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4E41D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FD02AA4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000A40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3A1813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5E66781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1DA1D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D7B1F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75200E0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D3354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CB00238" w14:textId="16111A82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03F50" w14:paraId="24438DE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FF865D1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766F7F6" w14:textId="4C1A83FD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Interior Design</w:t>
            </w:r>
          </w:p>
        </w:tc>
      </w:tr>
    </w:tbl>
    <w:p w14:paraId="4EA8BD13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07E4F7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6A650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EB2C9A9" w14:textId="401CE0C7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BEF257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F96D83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8BAF89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7DED44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95FE0BF" w14:textId="77777777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  <w:p w14:paraId="7A837119" w14:textId="0446A7E3" w:rsidR="00F94468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M. Natkaniec-Pap</w:t>
            </w:r>
          </w:p>
        </w:tc>
      </w:tr>
      <w:tr w:rsidR="00827D3B" w14:paraId="40C6991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F0E9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D455B8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8D5E53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3D7104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DECC16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EC389E5" w14:textId="382E6875" w:rsidR="00827D3B" w:rsidRDefault="008D777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E8DDFF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97668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746205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54744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7AFD1E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8557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58CC8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4F8409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4AD23F02" w14:textId="77777777">
        <w:trPr>
          <w:trHeight w:val="1365"/>
        </w:trPr>
        <w:tc>
          <w:tcPr>
            <w:tcW w:w="9640" w:type="dxa"/>
          </w:tcPr>
          <w:p w14:paraId="62D2C4BC" w14:textId="50A82360" w:rsidR="00303F50" w:rsidRDefault="008D7774" w:rsidP="00F94468">
            <w:pPr>
              <w:rPr>
                <w:rFonts w:ascii="Arial" w:hAnsi="Arial" w:cs="Arial"/>
                <w:sz w:val="22"/>
                <w:szCs w:val="16"/>
              </w:rPr>
            </w:pPr>
            <w:r w:rsidRPr="26F8E3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Kontynuacja kształcenia umiejętności projektowania wnętrz, przestrzeni publicznej, elementów wyposażenia oraz procesów. Poszerza wiedzę o ergonomiczne i funkcjonale projektowanie ze szczególnym naciskiem na przystosowanie przestrzeni dla konkretnych grup użytkowników o specyficznych wymaganiach estetycznych i funkcjonalnych. Szczególny nacisk na projektowanie prospołeczne i proekologiczne; poszukiwanie rozwiązań projektowych alternatywnych dla problemów globalizacji, gentryfikacji, zanieczyszczenia środowiska i nadmiernej konsumpcji. Kurs może być prowadzony w trybie hybrydowym lub zdalnym.</w:t>
            </w:r>
          </w:p>
        </w:tc>
      </w:tr>
    </w:tbl>
    <w:p w14:paraId="7EC7F9F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CDEC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ED139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1816490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4499B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FB4C4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7755B84" w14:textId="1E65886A" w:rsidR="00303F50" w:rsidRDefault="00F94468" w:rsidP="00F94468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Ma szczegółową wiedzę w zakresie metodyki obszaru  sztuki i nauki niezbędną prowadzeniu do prowadzenia badań oraz do zastosowania w trakcie rozwiązywania złożonych problemów projektowania wzorniczego.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Zna wzorce leżące u podstaw kreacji i tworzy prace projektowe o wysokim poziomie oryginalności stylistycznej przy jednoczesnym zaplanowaniu  i zachowaniu funkcji praktycznych.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</w:tr>
      <w:tr w:rsidR="00303F50" w14:paraId="496B620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EC9EC4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C11963D" w14:textId="2D28DED2" w:rsidR="00F94468" w:rsidRDefault="00F94468" w:rsidP="00F94468">
            <w:pPr>
              <w:snapToGrid w:val="0"/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Kreatywnie posługuje się środkami plastycznymi takimi jak szkic odręczny w zakresie rysunku zawodowego, modelowanie i komputerowe wizualizacje projektów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Posiada umiejętności w zakresie modelowania gabarytowego, przestrzennego badania zakresów użytkowych oraz prototypowania.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  <w:p w14:paraId="3F94C58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A0421C1" w14:textId="77777777">
        <w:tc>
          <w:tcPr>
            <w:tcW w:w="1941" w:type="dxa"/>
            <w:shd w:val="clear" w:color="auto" w:fill="DBE5F1"/>
            <w:vAlign w:val="center"/>
          </w:tcPr>
          <w:p w14:paraId="379C7C0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79D6D37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Treści kursu są dostosowane indywidualnie do każdego studenta w zależności od jego tematu badawczego oraz stopnia zaawansowania. </w:t>
            </w:r>
          </w:p>
          <w:p w14:paraId="4D73B9E3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Stopień zaawansowania dostosowany do poziomu studenta. Możliwe jest uczestniczenie w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kursie od podstaw lub jako kontynuacja uczestnictwa z poprzednich semestrów studiów. </w:t>
            </w:r>
          </w:p>
          <w:p w14:paraId="41A7B62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B8FC14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4F79F2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AA1A8DC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6D7C5E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ED021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CE0F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3ECEA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48B9B1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ACA805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5A9D35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F1E36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5285FA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8E9C6E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B80923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0EB51F9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752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F9DF55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9DA90A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58CCFEA" w14:textId="77777777">
        <w:trPr>
          <w:cantSplit/>
          <w:trHeight w:val="1838"/>
        </w:trPr>
        <w:tc>
          <w:tcPr>
            <w:tcW w:w="1979" w:type="dxa"/>
            <w:vMerge/>
          </w:tcPr>
          <w:p w14:paraId="5EB47CF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C28ED02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05A16521" w14:textId="19191C0D" w:rsidR="00303F50" w:rsidRDefault="00F94468" w:rsidP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Rozumie konieczność projektowania zrównoważonego ekologicznie we współczesnym świecie oraz  ma świadomość jego konsekwencji  ekonomicznych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365" w:type="dxa"/>
          </w:tcPr>
          <w:p w14:paraId="0AB19C50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K_W01</w:t>
            </w:r>
          </w:p>
          <w:p w14:paraId="5AC656D8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05FE75A3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0DF3A78A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76F0AE2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A017151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K_W03</w:t>
            </w:r>
          </w:p>
          <w:p w14:paraId="04651BE0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5EB25FC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1D0493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FB60939" w14:textId="09452E95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K_W06</w:t>
            </w:r>
          </w:p>
        </w:tc>
      </w:tr>
    </w:tbl>
    <w:p w14:paraId="0610EF6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2BCAFA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7F3E8E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BACBD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CDD1B2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96663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3EC1052" w14:textId="77777777">
        <w:trPr>
          <w:cantSplit/>
          <w:trHeight w:val="2116"/>
        </w:trPr>
        <w:tc>
          <w:tcPr>
            <w:tcW w:w="1985" w:type="dxa"/>
            <w:vMerge/>
          </w:tcPr>
          <w:p w14:paraId="033AE2A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72173F" w14:textId="7B0CDBB0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410" w:type="dxa"/>
          </w:tcPr>
          <w:p w14:paraId="333385BC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K_U03</w:t>
            </w:r>
          </w:p>
          <w:p w14:paraId="5A9E44ED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4C72AD1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7C24AEC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3C12603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K_U02 </w:t>
            </w:r>
          </w:p>
          <w:p w14:paraId="43DC189B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DA8D224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0929522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1F29FDF" w14:textId="126FFC1E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>K_U08</w:t>
            </w:r>
          </w:p>
        </w:tc>
      </w:tr>
    </w:tbl>
    <w:p w14:paraId="123AD9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AD66A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2F507B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919C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06E7E7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9F5BA3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6C4C970" w14:textId="77777777">
        <w:trPr>
          <w:cantSplit/>
          <w:trHeight w:val="1984"/>
        </w:trPr>
        <w:tc>
          <w:tcPr>
            <w:tcW w:w="1985" w:type="dxa"/>
            <w:vMerge/>
          </w:tcPr>
          <w:p w14:paraId="6D3726B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3F1F645" w14:textId="1D884289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410" w:type="dxa"/>
          </w:tcPr>
          <w:p w14:paraId="39149D01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K_K05</w:t>
            </w:r>
          </w:p>
          <w:p w14:paraId="66D80395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80E4B44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76A24E7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E168A69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br/>
              <w:t>K_K05</w:t>
            </w:r>
          </w:p>
          <w:p w14:paraId="31C8A57A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9811029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755E2BD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4E85196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F8EDB08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4817DD3" w14:textId="66759F31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K_K06</w:t>
            </w:r>
          </w:p>
        </w:tc>
      </w:tr>
    </w:tbl>
    <w:p w14:paraId="0670B9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9AD7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85981F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0A359A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C0B1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2DBC68C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5B47B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804BA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870BF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1DA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933FC1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45CADB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28142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0C10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62A2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A59B8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F087A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36330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F42AA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B99F7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BAB4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1A258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C2D62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417C5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EEF30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D6D1F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A59CC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1F7D6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F39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78F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CB8CF67" w14:textId="5E064ED8" w:rsidR="00303F50" w:rsidRDefault="008D777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18F973C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4DBF0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9D19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D54FDCE" w14:textId="77777777">
        <w:trPr>
          <w:trHeight w:val="462"/>
        </w:trPr>
        <w:tc>
          <w:tcPr>
            <w:tcW w:w="1611" w:type="dxa"/>
            <w:vAlign w:val="center"/>
          </w:tcPr>
          <w:p w14:paraId="51423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54FCD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8D632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0B8C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5DE20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B49B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1D0AE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DC5EE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99BA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48B112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61EC2B7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2520B86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88E3ED9" w14:textId="77777777">
        <w:trPr>
          <w:trHeight w:val="1920"/>
        </w:trPr>
        <w:tc>
          <w:tcPr>
            <w:tcW w:w="9622" w:type="dxa"/>
          </w:tcPr>
          <w:p w14:paraId="734E292B" w14:textId="429BA874" w:rsidR="00303F50" w:rsidRDefault="00F94468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240DD7C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1C02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94EE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79730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9F5F3E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E1C7FA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5A04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65027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1CD4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1A4F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163BAE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058C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E541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140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1CC88F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EAF1B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EBA6C8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E216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75457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497955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9A44A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8477C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9153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39DA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8EC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7305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CD6D" w14:textId="69AB0CA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3B0A8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4341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46BA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6CF6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3568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ECED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5CB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E1E0E2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649E44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BC678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4BB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2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ABB8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E3743B" w14:textId="0B3C9F71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EEE47D" w14:textId="39F018F5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C035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46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23883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08BE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905F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A641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3194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1FB1D6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944123" w14:textId="779D4691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D939E07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2242D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C0DB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657B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F7FC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8540D8" w14:textId="2718D14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15729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DACA3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78BE63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0B7DBC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E3602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EC7D41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DEC5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8E674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11582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E6F27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041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EAC8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21FC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D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E30FA7" w14:textId="58A371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DC35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A27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78B4B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5D25CD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40A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D53D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A192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C32A4A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1C55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BFC5F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6C5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59C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FC2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FF31B" w14:textId="42BB06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4E3019" w14:textId="150779F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97E8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AD302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1E34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C71F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FFB9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7394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03F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661DE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D47CDAC" w14:textId="7C5B6DA9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6AA1042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3E867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9A945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FA9B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3D94D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2BB2B" w14:textId="17CF6FD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531EA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C228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551C2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2634A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BDAEE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B800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4C0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D6B4B9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DE476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  <w:shd w:val="clear" w:color="auto" w:fill="FFFFFF"/>
          </w:tcPr>
          <w:p w14:paraId="2093F4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0F15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72B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3311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0D1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99BF7" w14:textId="01DD09D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1127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2CD7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A457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4ACD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1C0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4553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92A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2528E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3F7AC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65520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BB2F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142B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B29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AE4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B68BCB" w14:textId="042F05AB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1DAF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F223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9567A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B2CA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1F5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FCF9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03F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A9495E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0368F" w14:textId="7FD12C8D" w:rsidR="00303F50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55A05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99D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F24F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FE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139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D5F28" w14:textId="2ADEA6B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C85A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F1E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9471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63BA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0365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5238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562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14714A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EF060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6A579F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7526D7" w14:textId="77777777">
        <w:tc>
          <w:tcPr>
            <w:tcW w:w="1941" w:type="dxa"/>
            <w:shd w:val="clear" w:color="auto" w:fill="DBE5F1"/>
            <w:vAlign w:val="center"/>
          </w:tcPr>
          <w:p w14:paraId="15447D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2056232" w14:textId="02BB7F79" w:rsidR="00F94468" w:rsidRPr="00F94468" w:rsidRDefault="00303F50" w:rsidP="00F9446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94468">
              <w:rPr>
                <w:rFonts w:ascii="Verdana" w:hAnsi="Verdana" w:cs="Verdana"/>
                <w:color w:val="000000"/>
                <w:sz w:val="16"/>
                <w:szCs w:val="16"/>
              </w:rPr>
              <w:t>Ocena na podstawie semestralnego przeglądu prac, twórczego podejścia do ćwiczeń, zaangażowania studenta w wykonywane zadanie, frekwencji.</w:t>
            </w:r>
          </w:p>
          <w:p w14:paraId="3DA892C5" w14:textId="53951FC9" w:rsidR="00303F50" w:rsidRDefault="00303F50" w:rsidP="00F94468">
            <w:pPr>
              <w:pStyle w:val="Zawartotabeli"/>
              <w:tabs>
                <w:tab w:val="left" w:pos="1710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135A2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5FB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CFA14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7911E9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F6A9555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6EF99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DBB3E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550B01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7F9B8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7F311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78BE4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071DA65" w14:textId="77777777">
        <w:trPr>
          <w:trHeight w:val="1136"/>
        </w:trPr>
        <w:tc>
          <w:tcPr>
            <w:tcW w:w="9622" w:type="dxa"/>
          </w:tcPr>
          <w:p w14:paraId="7CCBC5D8" w14:textId="33C5A7A6" w:rsidR="00A4776E" w:rsidRDefault="008D7774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Indywidualna praca ze studentem na temat zaproponowany przez studenta w ramach jego tematu wiodącego. Realizacja projektów poruszających zaawansowaną problematykę funkcjonowania we wnętrzu – a szerzej – w przestrzeni; nauka odnajdywania, analizowania, definiowania i rozwiązywania takich problemów.</w:t>
            </w:r>
          </w:p>
        </w:tc>
      </w:tr>
    </w:tbl>
    <w:p w14:paraId="1AD40F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751DD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C06BA4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924918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AEFC52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B6C4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3EFD483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2B85DE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AE3EB30" w14:textId="77777777">
        <w:trPr>
          <w:trHeight w:val="1098"/>
        </w:trPr>
        <w:tc>
          <w:tcPr>
            <w:tcW w:w="9622" w:type="dxa"/>
          </w:tcPr>
          <w:p w14:paraId="324FF349" w14:textId="77777777" w:rsidR="008D7774" w:rsidRPr="008D7774" w:rsidRDefault="008D7774" w:rsidP="008D7774">
            <w:pPr>
              <w:snapToGri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8D7774">
              <w:rPr>
                <w:rFonts w:ascii="Calibri" w:hAnsi="Calibri" w:cs="Calibri"/>
                <w:sz w:val="20"/>
                <w:szCs w:val="20"/>
                <w:lang w:val="en-US"/>
              </w:rPr>
              <w:t>John Pile, Historia wnętrz</w:t>
            </w:r>
          </w:p>
          <w:p w14:paraId="4034F38A" w14:textId="77777777" w:rsidR="008D7774" w:rsidRPr="008D7774" w:rsidRDefault="008D7774" w:rsidP="008D7774">
            <w:pPr>
              <w:snapToGri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8D7774">
              <w:rPr>
                <w:rFonts w:ascii="Calibri" w:hAnsi="Calibri" w:cs="Calibri"/>
                <w:sz w:val="20"/>
                <w:szCs w:val="20"/>
                <w:lang w:val="en-US"/>
              </w:rPr>
              <w:t>John May, Buildings without architects</w:t>
            </w:r>
          </w:p>
          <w:p w14:paraId="4A6FBB91" w14:textId="77777777" w:rsidR="008D7774" w:rsidRPr="008D7774" w:rsidRDefault="008D7774" w:rsidP="008D7774">
            <w:pPr>
              <w:snapToGri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8D7774">
              <w:rPr>
                <w:rFonts w:ascii="Calibri" w:hAnsi="Calibri" w:cs="Calibri"/>
                <w:sz w:val="20"/>
                <w:szCs w:val="20"/>
                <w:lang w:val="en-US"/>
              </w:rPr>
              <w:t>Alistair Fuad-Luke, The eco-design handbook</w:t>
            </w:r>
          </w:p>
          <w:p w14:paraId="3B7B79A0" w14:textId="77777777" w:rsidR="008D7774" w:rsidRDefault="008D7774" w:rsidP="008D7774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James Wines, Zielona architektura </w:t>
            </w:r>
          </w:p>
          <w:p w14:paraId="0AF5C1B3" w14:textId="77777777" w:rsidR="008D7774" w:rsidRPr="008D7774" w:rsidRDefault="008D7774" w:rsidP="008D7774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Magazyn projektowy 2+3D, Autoportret – pismo o dobrej przestrzeni, Architektura Murator, Frame Magazine,</w:t>
            </w:r>
          </w:p>
          <w:p w14:paraId="1114A9F3" w14:textId="77777777" w:rsidR="008D7774" w:rsidRDefault="008D7774" w:rsidP="008D7774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 w:rsidRPr="008D7774">
              <w:rPr>
                <w:rFonts w:ascii="Calibri" w:hAnsi="Calibri" w:cs="Calibri"/>
                <w:sz w:val="20"/>
                <w:szCs w:val="20"/>
              </w:rPr>
              <w:t xml:space="preserve">Wallpaper, Icon </w:t>
            </w:r>
          </w:p>
          <w:p w14:paraId="25F88A72" w14:textId="60C89269" w:rsidR="00303F50" w:rsidRDefault="008D7774" w:rsidP="008D777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Rudolf Arnheim,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Dynamika formy architektonicznej</w:t>
            </w:r>
          </w:p>
        </w:tc>
      </w:tr>
    </w:tbl>
    <w:p w14:paraId="24C27DF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67F57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334032D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6CE5B5" w14:textId="77777777">
        <w:trPr>
          <w:trHeight w:val="1112"/>
        </w:trPr>
        <w:tc>
          <w:tcPr>
            <w:tcW w:w="9622" w:type="dxa"/>
          </w:tcPr>
          <w:p w14:paraId="40EC2C51" w14:textId="7D11D2AB" w:rsidR="00303F50" w:rsidRDefault="00A4776E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Strona internetowa: </w:t>
            </w:r>
            <w:hyperlink r:id="rId10" w:history="1">
              <w:r>
                <w:rPr>
                  <w:rStyle w:val="Hipercze"/>
                  <w:rFonts w:ascii="Calibri" w:hAnsi="Calibri" w:cs="Calibri"/>
                </w:rPr>
                <w:t>www.dezeen.com</w:t>
              </w:r>
            </w:hyperlink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hyperlink r:id="rId11" w:history="1">
              <w:r>
                <w:rPr>
                  <w:rStyle w:val="Hipercze"/>
                  <w:rFonts w:ascii="Calibri" w:hAnsi="Calibri" w:cs="Calibri"/>
                </w:rPr>
                <w:t>www.bryla.pl</w:t>
              </w:r>
            </w:hyperlink>
          </w:p>
        </w:tc>
      </w:tr>
    </w:tbl>
    <w:p w14:paraId="4FB5392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5D81CC" w14:textId="749D1DB2" w:rsidR="00303F50" w:rsidRDefault="00303F50">
      <w:pPr>
        <w:rPr>
          <w:rFonts w:ascii="Arial" w:hAnsi="Arial" w:cs="Arial"/>
          <w:sz w:val="22"/>
          <w:szCs w:val="16"/>
        </w:rPr>
      </w:pPr>
    </w:p>
    <w:p w14:paraId="4A892130" w14:textId="09CAFB18" w:rsidR="008D7774" w:rsidRDefault="008D7774">
      <w:pPr>
        <w:rPr>
          <w:rFonts w:ascii="Arial" w:hAnsi="Arial" w:cs="Arial"/>
          <w:sz w:val="22"/>
          <w:szCs w:val="16"/>
        </w:rPr>
      </w:pPr>
    </w:p>
    <w:p w14:paraId="4B0F743A" w14:textId="77777777" w:rsidR="008D7774" w:rsidRDefault="008D7774">
      <w:pPr>
        <w:rPr>
          <w:rFonts w:ascii="Arial" w:hAnsi="Arial" w:cs="Arial"/>
          <w:sz w:val="22"/>
          <w:szCs w:val="16"/>
        </w:rPr>
      </w:pPr>
    </w:p>
    <w:p w14:paraId="7C4975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91A97FB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C45525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3BCE0D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4015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1F64094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BC5864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88B81D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00AF89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FEF9A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5FAFB68" w14:textId="7A5E17B6" w:rsidR="00303F50" w:rsidRDefault="008D77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013FB9D1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013D1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91A4B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683ED7" w14:textId="49A5B1A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BA35A6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4C8363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FD45A5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09A545D" w14:textId="676A5373" w:rsidR="00303F50" w:rsidRDefault="008D77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303F50" w14:paraId="357CC8A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4D096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3378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E9AD8D3" w14:textId="36DEE1C4" w:rsidR="00303F50" w:rsidRDefault="008D77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6897C742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F29A84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C2857F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2C3B231" w14:textId="3B5BF3AC" w:rsidR="00303F50" w:rsidRDefault="008D77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3948C73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C4176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AC3926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BD36EA7" w14:textId="42F6C90D" w:rsidR="00303F50" w:rsidRDefault="008D77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208512C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80FA5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B449140" w14:textId="540F940D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8D77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673A7B6E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C2E1D8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030B272" w14:textId="7DF5F2C5" w:rsidR="00303F50" w:rsidRDefault="008D77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499E17C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B69E5" w14:textId="77777777" w:rsidR="001462BF" w:rsidRDefault="001462BF">
      <w:r>
        <w:separator/>
      </w:r>
    </w:p>
  </w:endnote>
  <w:endnote w:type="continuationSeparator" w:id="0">
    <w:p w14:paraId="64C8C5B8" w14:textId="77777777" w:rsidR="001462BF" w:rsidRDefault="0014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75D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582F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3E1D62C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01886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93FD5" w14:textId="77777777" w:rsidR="001462BF" w:rsidRDefault="001462BF">
      <w:r>
        <w:separator/>
      </w:r>
    </w:p>
  </w:footnote>
  <w:footnote w:type="continuationSeparator" w:id="0">
    <w:p w14:paraId="0DEAA386" w14:textId="77777777" w:rsidR="001462BF" w:rsidRDefault="00146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4D23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2A4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887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462BF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8D7774"/>
    <w:rsid w:val="009026FF"/>
    <w:rsid w:val="009F04D7"/>
    <w:rsid w:val="00A35A93"/>
    <w:rsid w:val="00A4776E"/>
    <w:rsid w:val="00A8544F"/>
    <w:rsid w:val="00B26A45"/>
    <w:rsid w:val="00C406F2"/>
    <w:rsid w:val="00D32FBE"/>
    <w:rsid w:val="00DB3679"/>
    <w:rsid w:val="00DE2A4C"/>
    <w:rsid w:val="00E1778B"/>
    <w:rsid w:val="00F4095F"/>
    <w:rsid w:val="00F9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D59C9"/>
  <w15:chartTrackingRefBased/>
  <w15:docId w15:val="{92507669-776F-497A-9AD6-9CD56DE7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basedOn w:val="Normalny"/>
    <w:rsid w:val="00F94468"/>
    <w:rPr>
      <w:color w:val="000000"/>
      <w:lang w:val="en-US" w:eastAsia="hi-IN" w:bidi="hi-IN"/>
    </w:rPr>
  </w:style>
  <w:style w:type="character" w:styleId="Hipercze">
    <w:name w:val="Hyperlink"/>
    <w:semiHidden/>
    <w:unhideWhenUsed/>
    <w:rsid w:val="00A4776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ryla.p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dezeen.com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81AC60-76E6-427B-8955-03C0B07602D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2022-02-09T01:34:00Z</dcterms:created>
  <dcterms:modified xsi:type="dcterms:W3CDTF">2022-02-09T23:34:00Z</dcterms:modified>
</cp:coreProperties>
</file>