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ny"/>
        <w:jc w:val="right"/>
        <w:rPr>
          <w:rFonts w:ascii="Arial" w:cs="Arial" w:hAnsi="Arial" w:eastAsia="Arial"/>
          <w:i w:val="1"/>
          <w:iCs w:val="1"/>
          <w:sz w:val="22"/>
          <w:szCs w:val="22"/>
        </w:rPr>
      </w:pPr>
      <w:r>
        <w:rPr>
          <w:rFonts w:ascii="Arial" w:hAnsi="Arial"/>
          <w:i w:val="1"/>
          <w:iCs w:val="1"/>
          <w:sz w:val="22"/>
          <w:szCs w:val="22"/>
          <w:rtl w:val="0"/>
        </w:rPr>
        <w:t>Za</w:t>
      </w:r>
      <w:r>
        <w:rPr>
          <w:rFonts w:ascii="Arial" w:hAnsi="Arial" w:hint="default"/>
          <w:i w:val="1"/>
          <w:iCs w:val="1"/>
          <w:sz w:val="22"/>
          <w:szCs w:val="22"/>
          <w:rtl w:val="0"/>
        </w:rPr>
        <w:t>łą</w:t>
      </w:r>
      <w:r>
        <w:rPr>
          <w:rFonts w:ascii="Arial" w:hAnsi="Arial"/>
          <w:i w:val="1"/>
          <w:iCs w:val="1"/>
          <w:sz w:val="22"/>
          <w:szCs w:val="22"/>
          <w:rtl w:val="0"/>
        </w:rPr>
        <w:t>cznik nr 4 do Zarz</w:t>
      </w:r>
      <w:r>
        <w:rPr>
          <w:rFonts w:ascii="Arial" w:hAnsi="Arial" w:hint="default"/>
          <w:i w:val="1"/>
          <w:iCs w:val="1"/>
          <w:sz w:val="22"/>
          <w:szCs w:val="22"/>
          <w:rtl w:val="0"/>
        </w:rPr>
        <w:t>ą</w:t>
      </w:r>
      <w:r>
        <w:rPr>
          <w:rFonts w:ascii="Arial" w:hAnsi="Arial"/>
          <w:i w:val="1"/>
          <w:iCs w:val="1"/>
          <w:sz w:val="22"/>
          <w:szCs w:val="22"/>
          <w:rtl w:val="0"/>
        </w:rPr>
        <w:t>dzenia Nr RD/Z.0201-3/2020</w:t>
      </w:r>
    </w:p>
    <w:p>
      <w:pPr>
        <w:pStyle w:val="Normalny"/>
        <w:jc w:val="right"/>
        <w:rPr>
          <w:rFonts w:ascii="Arial" w:cs="Arial" w:hAnsi="Arial" w:eastAsia="Arial"/>
          <w:i w:val="1"/>
          <w:iCs w:val="1"/>
          <w:sz w:val="22"/>
          <w:szCs w:val="22"/>
        </w:rPr>
      </w:pPr>
    </w:p>
    <w:p>
      <w:pPr>
        <w:pStyle w:val="Normalny"/>
        <w:jc w:val="right"/>
        <w:rPr>
          <w:rFonts w:ascii="Arial" w:cs="Arial" w:hAnsi="Arial" w:eastAsia="Arial"/>
          <w:b w:val="1"/>
          <w:bCs w:val="1"/>
        </w:rPr>
      </w:pPr>
    </w:p>
    <w:p>
      <w:pPr>
        <w:pStyle w:val="Nagłówek 1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b w:val="1"/>
          <w:bCs w:val="1"/>
          <w:sz w:val="24"/>
          <w:szCs w:val="24"/>
          <w:rtl w:val="0"/>
        </w:rPr>
        <w:t>KARTA KURSU</w:t>
      </w: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7655"/>
      </w:tblGrid>
      <w:tr>
        <w:tblPrEx>
          <w:shd w:val="clear" w:color="auto" w:fill="ced7e7"/>
        </w:tblPrEx>
        <w:trPr>
          <w:trHeight w:val="285" w:hRule="atLeast"/>
        </w:trPr>
        <w:tc>
          <w:tcPr>
            <w:tcW w:type="dxa" w:w="198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Nazwa</w:t>
            </w:r>
          </w:p>
        </w:tc>
        <w:tc>
          <w:tcPr>
            <w:tcW w:type="dxa" w:w="765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60" w:after="6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Struktury graficzne</w:t>
            </w:r>
          </w:p>
        </w:tc>
      </w:tr>
      <w:tr>
        <w:tblPrEx>
          <w:shd w:val="clear" w:color="auto" w:fill="ced7e7"/>
        </w:tblPrEx>
        <w:trPr>
          <w:trHeight w:val="285" w:hRule="atLeast"/>
        </w:trPr>
        <w:tc>
          <w:tcPr>
            <w:tcW w:type="dxa" w:w="198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Nazwa w j. ang.</w:t>
            </w:r>
          </w:p>
        </w:tc>
        <w:tc>
          <w:tcPr>
            <w:tcW w:type="dxa" w:w="765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60" w:after="6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Basic elements of Graphic Design</w:t>
            </w:r>
          </w:p>
        </w:tc>
      </w:tr>
    </w:tbl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tbl>
      <w:tblPr>
        <w:tblW w:w="9640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89"/>
        <w:gridCol w:w="3190"/>
        <w:gridCol w:w="3261"/>
      </w:tblGrid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3189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Koordynator</w:t>
            </w:r>
          </w:p>
        </w:tc>
        <w:tc>
          <w:tcPr>
            <w:tcW w:type="dxa" w:w="3190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26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Zesp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ół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dydaktyczny</w:t>
            </w:r>
          </w:p>
        </w:tc>
      </w:tr>
      <w:tr>
        <w:tblPrEx>
          <w:shd w:val="clear" w:color="auto" w:fill="ced7e7"/>
        </w:tblPrEx>
        <w:trPr>
          <w:trHeight w:val="184" w:hRule="atLeast"/>
        </w:trPr>
        <w:tc>
          <w:tcPr>
            <w:tcW w:type="dxa" w:w="3189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</w:tcPr>
          <w:p/>
        </w:tc>
        <w:tc>
          <w:tcPr>
            <w:tcW w:type="dxa" w:w="3190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  <w:tc>
          <w:tcPr>
            <w:tcW w:type="dxa" w:w="3261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57" w:after="57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Mgr Karolina Szafran</w:t>
            </w:r>
          </w:p>
        </w:tc>
      </w:tr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3189"/>
            <w:tcBorders>
              <w:top w:val="single" w:color="95b3d7" w:sz="2" w:space="0" w:shadow="0" w:frame="0"/>
              <w:left w:val="nil"/>
              <w:bottom w:val="single" w:color="95b3d7" w:sz="2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190"/>
            <w:tcBorders>
              <w:top w:val="single" w:color="95b3d7" w:sz="2" w:space="0" w:shadow="0" w:frame="0"/>
              <w:left w:val="nil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261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265" w:hRule="atLeast"/>
        </w:trPr>
        <w:tc>
          <w:tcPr>
            <w:tcW w:type="dxa" w:w="318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Punktacja ECTS*</w:t>
            </w:r>
          </w:p>
        </w:tc>
        <w:tc>
          <w:tcPr>
            <w:tcW w:type="dxa" w:w="3190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57" w:after="57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4</w:t>
            </w:r>
          </w:p>
        </w:tc>
        <w:tc>
          <w:tcPr>
            <w:tcW w:type="dxa" w:w="3261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</w:tr>
    </w:tbl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Opis kursu (cele kszta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cenia)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40"/>
      </w:tblGrid>
      <w:tr>
        <w:tblPrEx>
          <w:shd w:val="clear" w:color="auto" w:fill="ced7e7"/>
        </w:tblPrEx>
        <w:trPr>
          <w:trHeight w:val="4490" w:hRule="atLeast"/>
        </w:trPr>
        <w:tc>
          <w:tcPr>
            <w:tcW w:type="dxa" w:w="964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Propedeutyczny kurs projektowania graficznego obejmuj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cy analiz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ę 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struktury i podstawowych element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 kszta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towania komunikatu wizualnego, od umiej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tno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ci 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wiadomej organizacji p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aszczyzny i przestrzeni, okre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lania relacji mi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dzy kszta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tem, barw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, faktur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i uk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adem form plastycznych, poprzez pos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ugiwanie si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ę 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sygna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em barwnym, kontrastem, skal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czy rytmik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jako no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nikami emocji 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– 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do porz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dkowania ich w struktury znaczeniowe. Celem kursu jest wykszta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cenie umiej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tno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ci 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wiadomej organizacji p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aszczyzny i przestrzeni;  poprawnego okre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lania relacji mi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dzy kszta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tem, barw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, faktur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i uk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adem form obrazowych; 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wiadomego pos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ugiwania si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ę 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sygna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em barwnym, kontrastem, skal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czy rytmik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jako no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nikami emocji; porz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dkowania element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 graficznych w struktury znaczeniowe. Kolejnym celem kursu jest zdobycie praktycznych umiej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tno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ci z zakresu projektowania komunikacji wizualnej. </w:t>
            </w: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Zaj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cia odbywaj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si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ę 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w formie 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ć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wicze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ń 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wykonywanych na zaj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ciach oraz indywidualnych konsultacji prac z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 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prowadz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cym. 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Ć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wiczenia opatrzone s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kr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tkim wst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pem teoretycznym, w formie prezentacji multimedialnej. </w:t>
            </w: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Prace realizowane podczas kursu w wi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kszo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ci powinny by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ć 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wykonane technikami analogowymi. W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 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niekt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rych przypadkach (np. prezentacja projektu, plansze) prace mo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ż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na wykona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ć 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w programach graficznych. 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Warunki wst</w:t>
      </w:r>
      <w:r>
        <w:rPr>
          <w:rFonts w:ascii="Arial" w:hAnsi="Arial" w:hint="default"/>
          <w:sz w:val="22"/>
          <w:szCs w:val="22"/>
          <w:rtl w:val="0"/>
        </w:rPr>
        <w:t>ę</w:t>
      </w:r>
      <w:r>
        <w:rPr>
          <w:rFonts w:ascii="Arial" w:hAnsi="Arial"/>
          <w:sz w:val="22"/>
          <w:szCs w:val="22"/>
          <w:rtl w:val="0"/>
        </w:rPr>
        <w:t>pne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390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</w:pP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>Brak wymaga</w:t>
            </w:r>
            <w:r>
              <w:rPr>
                <w:rFonts w:ascii="EB Garamond Regular Regular" w:hAnsi="EB Garamond Regular Regular" w:hint="default"/>
                <w:sz w:val="22"/>
                <w:szCs w:val="22"/>
                <w:rtl w:val="0"/>
              </w:rPr>
              <w:t>ń</w:t>
            </w:r>
          </w:p>
        </w:tc>
      </w:tr>
      <w:tr>
        <w:tblPrEx>
          <w:shd w:val="clear" w:color="auto" w:fill="ced7e7"/>
        </w:tblPrEx>
        <w:trPr>
          <w:trHeight w:val="417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Umiej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</w:pP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>Brak wymaga</w:t>
            </w:r>
            <w:r>
              <w:rPr>
                <w:rFonts w:ascii="EB Garamond Regular Regular" w:hAnsi="EB Garamond Regular Regular" w:hint="default"/>
                <w:sz w:val="22"/>
                <w:szCs w:val="22"/>
                <w:rtl w:val="0"/>
              </w:rPr>
              <w:t>ń</w:t>
            </w:r>
          </w:p>
        </w:tc>
      </w:tr>
      <w:tr>
        <w:tblPrEx>
          <w:shd w:val="clear" w:color="auto" w:fill="ced7e7"/>
        </w:tblPrEx>
        <w:trPr>
          <w:trHeight w:val="285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Kursy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</w:pP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>Brak wymaga</w:t>
            </w:r>
            <w:r>
              <w:rPr>
                <w:rFonts w:ascii="EB Garamond Regular Regular" w:hAnsi="EB Garamond Regular Regular" w:hint="default"/>
                <w:sz w:val="22"/>
                <w:szCs w:val="22"/>
                <w:rtl w:val="0"/>
              </w:rPr>
              <w:t>ń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Efekty uczenia si</w:t>
      </w:r>
      <w:r>
        <w:rPr>
          <w:rFonts w:ascii="Arial" w:hAnsi="Arial" w:hint="default"/>
          <w:sz w:val="22"/>
          <w:szCs w:val="22"/>
          <w:rtl w:val="0"/>
        </w:rPr>
        <w:t>ę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79"/>
        <w:gridCol w:w="5296"/>
        <w:gridCol w:w="2365"/>
      </w:tblGrid>
      <w:tr>
        <w:tblPrEx>
          <w:shd w:val="clear" w:color="auto" w:fill="ced7e7"/>
        </w:tblPrEx>
        <w:trPr>
          <w:trHeight w:val="770" w:hRule="atLeast"/>
        </w:trPr>
        <w:tc>
          <w:tcPr>
            <w:tcW w:type="dxa" w:w="1979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529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3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4383" w:hRule="atLeast"/>
        </w:trPr>
        <w:tc>
          <w:tcPr>
            <w:tcW w:type="dxa" w:w="1979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9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W01</w:t>
            </w: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Zna podstawowe elementy struktury przekazu wizualnego tj. kompozycja, barwa, proporcja. Pos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>ł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uguje si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specjalistyczn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terminologi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z zakresu projektowania graficznego.</w:t>
            </w: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W02</w:t>
            </w: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Posiada wiedz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 xml:space="preserve">na temat psychofizjologii widzenia, ma 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>ś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wiadomo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 xml:space="preserve">ść 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interakcji p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oszczeg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lnych element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 xml:space="preserve">w graficznych 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oraz jej wp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>ł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 xml:space="preserve">ywu 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na percepcj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dzie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>ł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 xml:space="preserve">a. </w:t>
            </w: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W03</w:t>
            </w:r>
          </w:p>
          <w:p>
            <w:pPr>
              <w:pStyle w:val="Normalny"/>
            </w:pP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Zapozna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 xml:space="preserve">ł 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si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z mo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>ż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liwo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>ś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 xml:space="preserve">ciami wykorzystania wiedzy teoretycznej z zakresu nauk 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>ś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cis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>ł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ych i humanistycznych w projektach wizualnych, na podstawie przegl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>ą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du przesz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>ł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ych i aktualnych dokona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 xml:space="preserve">ń 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artystycznych.</w:t>
            </w:r>
            <w:r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r>
          </w:p>
        </w:tc>
        <w:tc>
          <w:tcPr>
            <w:tcW w:type="dxa" w:w="23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K_W0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2</w:t>
            </w: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  <w:r>
              <w:rPr>
                <w:rFonts w:ascii="EB Garamond Regular Regular" w:hAnsi="EB Garamond Regular Regular"/>
                <w:sz w:val="20"/>
                <w:szCs w:val="20"/>
                <w:rtl w:val="0"/>
                <w:lang w:val="en-US"/>
              </w:rPr>
              <w:t>K_W0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3</w:t>
            </w: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</w:p>
          <w:p>
            <w:pPr>
              <w:pStyle w:val="Normalny"/>
            </w:pPr>
            <w:r>
              <w:rPr>
                <w:rFonts w:ascii="EB Garamond Regular Regular" w:hAnsi="EB Garamond Regular Regular"/>
                <w:sz w:val="20"/>
                <w:szCs w:val="20"/>
                <w:rtl w:val="0"/>
                <w:lang w:val="en-US"/>
              </w:rPr>
              <w:t>K_W01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10"/>
      </w:tblGrid>
      <w:tr>
        <w:tblPrEx>
          <w:shd w:val="clear" w:color="auto" w:fill="ced7e7"/>
        </w:tblPrEx>
        <w:trPr>
          <w:trHeight w:val="779" w:hRule="atLeast"/>
        </w:trPr>
        <w:tc>
          <w:tcPr>
            <w:tcW w:type="dxa" w:w="1985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Umiej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>ę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tno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>ś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ci</w:t>
            </w:r>
          </w:p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Efekt uczenia si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dla kursu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Odniesienie do efekt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>ó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3650" w:hRule="atLeast"/>
        </w:trPr>
        <w:tc>
          <w:tcPr>
            <w:tcW w:type="dxa" w:w="1985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U01</w:t>
            </w: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Analizuje struktury dzie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>ł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a plastycznego ze zrozumieniem relacji zachodz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>ą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cych pomi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>ę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dzy rodzajem stosowanej w dziele ekspresji artystycznej a niesionym przez ni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komunikatem.</w:t>
            </w: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U02</w:t>
            </w: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 xml:space="preserve">Realizuje kompozycje graficzne 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>ś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wiadomie pos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>ł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uguj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>ą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c si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podstawowymi elementami strukturalnymi dzie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>ł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a plastycznego.</w:t>
            </w: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U03</w:t>
            </w:r>
          </w:p>
          <w:p>
            <w:pPr>
              <w:pStyle w:val="Normalny"/>
            </w:pP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Potrafi dokumentowa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 xml:space="preserve">ć 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proces tw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>ó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rczy w postaci szkic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>ó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w i notatek wizualnych, posiada umiej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>ę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tno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 xml:space="preserve">ść 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 xml:space="preserve">prezentacji prac i ich odpowiedniej ekspozycji. </w:t>
            </w:r>
            <w:r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K_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U01</w:t>
            </w: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K_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U0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3</w:t>
            </w: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</w:p>
          <w:p>
            <w:pPr>
              <w:pStyle w:val="Normalny"/>
            </w:pP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K_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U0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6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10"/>
      </w:tblGrid>
      <w:tr>
        <w:tblPrEx>
          <w:shd w:val="clear" w:color="auto" w:fill="ced7e7"/>
        </w:tblPrEx>
        <w:trPr>
          <w:trHeight w:val="640" w:hRule="atLeast"/>
        </w:trPr>
        <w:tc>
          <w:tcPr>
            <w:tcW w:type="dxa" w:w="1985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Kompetencje spo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eczne</w:t>
            </w:r>
          </w:p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2350" w:hRule="atLeast"/>
        </w:trPr>
        <w:tc>
          <w:tcPr>
            <w:tcW w:type="dxa" w:w="1985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K01</w:t>
            </w: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Posiada zdolno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 xml:space="preserve">ść 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organizacji pracy w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>ł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asnej w ramach realizacji  indywidualnych projekt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>ó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w tw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>ó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 xml:space="preserve">rczych. 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 xml:space="preserve">Jest 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>ś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wiadom warto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>ś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ci w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>ł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asnych pomys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>łó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w.</w:t>
            </w: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K02</w:t>
            </w:r>
          </w:p>
          <w:p>
            <w:pPr>
              <w:pStyle w:val="Normalny"/>
            </w:pP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Potrafi dokona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 xml:space="preserve">ć 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konstruktywnej krytyki dzie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 xml:space="preserve">ł 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w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>ł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asnych oraz innych, jest sk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>ł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onny do refleksji na temat kreacji tw</w:t>
            </w:r>
            <w:r>
              <w:rPr>
                <w:rFonts w:ascii="EB Garamond Regular Regular" w:hAnsi="EB Garamond Regular Regular" w:hint="default"/>
                <w:sz w:val="20"/>
                <w:szCs w:val="20"/>
                <w:rtl w:val="0"/>
              </w:rPr>
              <w:t>ó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 xml:space="preserve">rczej. </w:t>
            </w:r>
            <w:r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K_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K01</w:t>
            </w: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</w:p>
          <w:p>
            <w:pPr>
              <w:pStyle w:val="Normalny"/>
              <w:rPr>
                <w:rFonts w:ascii="EB Garamond Regular Regular" w:cs="EB Garamond Regular Regular" w:hAnsi="EB Garamond Regular Regular" w:eastAsia="EB Garamond Regular Regular"/>
                <w:sz w:val="20"/>
                <w:szCs w:val="20"/>
              </w:rPr>
            </w:pPr>
          </w:p>
          <w:p>
            <w:pPr>
              <w:pStyle w:val="Normalny"/>
            </w:pP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K_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K0</w:t>
            </w:r>
            <w:r>
              <w:rPr>
                <w:rFonts w:ascii="EB Garamond Regular Regular" w:hAnsi="EB Garamond Regular Regular"/>
                <w:sz w:val="20"/>
                <w:szCs w:val="20"/>
                <w:rtl w:val="0"/>
              </w:rPr>
              <w:t>3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3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609"/>
        <w:gridCol w:w="1224"/>
        <w:gridCol w:w="849"/>
        <w:gridCol w:w="272"/>
        <w:gridCol w:w="861"/>
        <w:gridCol w:w="315"/>
        <w:gridCol w:w="819"/>
        <w:gridCol w:w="283"/>
        <w:gridCol w:w="850"/>
        <w:gridCol w:w="283"/>
        <w:gridCol w:w="850"/>
        <w:gridCol w:w="283"/>
        <w:gridCol w:w="850"/>
        <w:gridCol w:w="284"/>
      </w:tblGrid>
      <w:tr>
        <w:tblPrEx>
          <w:shd w:val="clear" w:color="auto" w:fill="ced7e7"/>
        </w:tblPrEx>
        <w:trPr>
          <w:trHeight w:val="320" w:hRule="atLeast"/>
        </w:trPr>
        <w:tc>
          <w:tcPr>
            <w:tcW w:type="dxa" w:w="9632"/>
            <w:gridSpan w:val="1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125"/>
              <w:bottom w:type="dxa" w:w="80"/>
              <w:right w:type="dxa" w:w="217"/>
            </w:tcMar>
            <w:vAlign w:val="center"/>
          </w:tcPr>
          <w:p>
            <w:pPr>
              <w:pStyle w:val="Zawartość tabeli"/>
              <w:spacing w:before="57" w:after="57"/>
              <w:ind w:left="45" w:right="137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Organizacja</w:t>
            </w:r>
          </w:p>
        </w:tc>
      </w:tr>
      <w:tr>
        <w:tblPrEx>
          <w:shd w:val="clear" w:color="auto" w:fill="ced7e7"/>
        </w:tblPrEx>
        <w:trPr>
          <w:trHeight w:val="550" w:hRule="atLeast"/>
        </w:trPr>
        <w:tc>
          <w:tcPr>
            <w:tcW w:type="dxa" w:w="1609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Forma 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223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Wyk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ad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(W)</w:t>
            </w:r>
          </w:p>
        </w:tc>
        <w:tc>
          <w:tcPr>
            <w:tcW w:type="dxa" w:w="6798"/>
            <w:gridSpan w:val="1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 w grupach</w:t>
            </w:r>
          </w:p>
        </w:tc>
      </w:tr>
      <w:tr>
        <w:tblPrEx>
          <w:shd w:val="clear" w:color="auto" w:fill="ced7e7"/>
        </w:tblPrEx>
        <w:trPr>
          <w:trHeight w:val="373" w:hRule="atLeast"/>
        </w:trPr>
        <w:tc>
          <w:tcPr>
            <w:tcW w:type="dxa" w:w="1609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</w:tcPr>
          <w:p/>
        </w:tc>
        <w:tc>
          <w:tcPr>
            <w:tcW w:type="dxa" w:w="1223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</w:t>
            </w:r>
          </w:p>
        </w:tc>
        <w:tc>
          <w:tcPr>
            <w:tcW w:type="dxa" w:w="27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6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</w:t>
            </w:r>
          </w:p>
        </w:tc>
        <w:tc>
          <w:tcPr>
            <w:tcW w:type="dxa" w:w="31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18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S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95" w:hRule="atLeast"/>
        </w:trPr>
        <w:tc>
          <w:tcPr>
            <w:tcW w:type="dxa" w:w="160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</w:t>
            </w:r>
          </w:p>
        </w:tc>
        <w:tc>
          <w:tcPr>
            <w:tcW w:type="dxa" w:w="122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1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6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2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57" w:after="57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45</w:t>
            </w:r>
          </w:p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58" w:hRule="atLeast"/>
        </w:trPr>
        <w:tc>
          <w:tcPr>
            <w:tcW w:type="dxa" w:w="160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22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1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6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2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Opis metod prowadzenia zaj</w:t>
      </w:r>
      <w:r>
        <w:rPr>
          <w:rFonts w:ascii="Arial" w:hAnsi="Arial" w:hint="default"/>
          <w:sz w:val="22"/>
          <w:szCs w:val="22"/>
          <w:rtl w:val="0"/>
        </w:rPr>
        <w:t>ęć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2250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–  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prezentacje multimedialne dotycz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ce podstawowej wiedzy na temat element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 strukturalnych obrazu oraz wybranych zagadnie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ń 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z zakresu psychofizjologii widzenia; </w:t>
            </w: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– 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przygotowanie i przedstawienie prezentacji na zadany temat wraz z prezentacj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ą 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pracy z ni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powi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zanej</w:t>
            </w: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– ć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wiczenia utrwalaj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ce i sprawdzaj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ce wiedz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ę 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teoretyczn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zdobyt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podczas zaj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ęć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, realizowane co tydzie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ń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,</w:t>
            </w: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– 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realizacja kilku wi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kszych, indywidualnych projekt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w semestralnych, </w:t>
            </w: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– 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konsultacje i korekty; </w:t>
            </w: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– 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omawianie w grupie szczeg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ół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owych zagadnie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ń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, temat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w, prac student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w; </w:t>
            </w: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– 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lektura tekst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 teoretycznych.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Formy sprawdzania efekt</w:t>
      </w:r>
      <w:r>
        <w:rPr>
          <w:rFonts w:ascii="Arial" w:hAnsi="Arial" w:hint="default"/>
          <w:sz w:val="22"/>
          <w:szCs w:val="22"/>
          <w:rtl w:val="0"/>
        </w:rPr>
        <w:t>ó</w:t>
      </w:r>
      <w:r>
        <w:rPr>
          <w:rFonts w:ascii="Arial" w:hAnsi="Arial"/>
          <w:sz w:val="22"/>
          <w:szCs w:val="22"/>
          <w:rtl w:val="0"/>
        </w:rPr>
        <w:t>w uczenia si</w:t>
      </w:r>
      <w:r>
        <w:rPr>
          <w:rFonts w:ascii="Arial" w:hAnsi="Arial" w:hint="default"/>
          <w:sz w:val="22"/>
          <w:szCs w:val="22"/>
          <w:rtl w:val="0"/>
        </w:rPr>
        <w:t>ę</w:t>
      </w: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tbl>
      <w:tblPr>
        <w:tblW w:w="962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"/>
        <w:gridCol w:w="665"/>
        <w:gridCol w:w="667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>
        <w:tblPrEx>
          <w:shd w:val="clear" w:color="auto" w:fill="ced7e7"/>
        </w:tblPrEx>
        <w:trPr>
          <w:trHeight w:val="15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E 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learning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Gry dydaktyczne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 w szkole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cia terenowe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Praca laboratoryjna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Projekt indywidualny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Projekt grupowy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Udzia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ł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dyskusji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Referat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Praca pisemna (esej)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Egzamin ustny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Egzamin pisemny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Inne</w:t>
            </w:r>
          </w:p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alloon Text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W0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3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3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4562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Kryteria oceny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  <w:rPr>
                <w:rFonts w:ascii="EB Garamond Regular Regular" w:cs="EB Garamond Regular Regular" w:hAnsi="EB Garamond Regular Regular" w:eastAsia="EB Garamond Regular Regular"/>
                <w:sz w:val="22"/>
                <w:szCs w:val="22"/>
              </w:rPr>
            </w:pP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 xml:space="preserve"> </w:t>
            </w:r>
          </w:p>
          <w:p>
            <w:pPr>
              <w:pStyle w:val="Zawartość tabeli"/>
              <w:spacing w:before="57" w:after="57"/>
              <w:rPr>
                <w:rFonts w:ascii="EB Garamond Regular Regular" w:cs="EB Garamond Regular Regular" w:hAnsi="EB Garamond Regular Regular" w:eastAsia="EB Garamond Regular Regular"/>
                <w:sz w:val="22"/>
                <w:szCs w:val="22"/>
              </w:rPr>
            </w:pPr>
          </w:p>
          <w:p>
            <w:pPr>
              <w:pStyle w:val="Zawartość tabeli"/>
              <w:spacing w:before="57" w:after="57"/>
              <w:rPr>
                <w:rFonts w:ascii="EB Garamond Regular Regular" w:cs="EB Garamond Regular Regular" w:hAnsi="EB Garamond Regular Regular" w:eastAsia="EB Garamond Regular Regular"/>
                <w:sz w:val="22"/>
                <w:szCs w:val="22"/>
              </w:rPr>
            </w:pPr>
            <w:r>
              <w:rPr>
                <w:rFonts w:ascii="EB Garamond Regular Regular" w:hAnsi="EB Garamond Regular Regular" w:hint="default"/>
                <w:sz w:val="22"/>
                <w:szCs w:val="22"/>
                <w:rtl w:val="0"/>
              </w:rPr>
              <w:t xml:space="preserve">– </w:t>
            </w: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>aktywna obecno</w:t>
            </w:r>
            <w:r>
              <w:rPr>
                <w:rFonts w:ascii="EB Garamond Regular Regular" w:hAnsi="EB Garamond Regular Regular" w:hint="default"/>
                <w:sz w:val="22"/>
                <w:szCs w:val="22"/>
                <w:rtl w:val="0"/>
              </w:rPr>
              <w:t xml:space="preserve">ść </w:t>
            </w: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>na zaj</w:t>
            </w:r>
            <w:r>
              <w:rPr>
                <w:rFonts w:ascii="EB Garamond Regular Regular" w:hAnsi="EB Garamond Regular Regular" w:hint="default"/>
                <w:sz w:val="22"/>
                <w:szCs w:val="22"/>
                <w:rtl w:val="0"/>
              </w:rPr>
              <w:t>ę</w:t>
            </w: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>ciach</w:t>
            </w:r>
          </w:p>
          <w:p>
            <w:pPr>
              <w:pStyle w:val="Zawartość tabeli"/>
              <w:spacing w:before="57" w:after="57"/>
              <w:rPr>
                <w:rFonts w:ascii="EB Garamond Regular Regular" w:cs="EB Garamond Regular Regular" w:hAnsi="EB Garamond Regular Regular" w:eastAsia="EB Garamond Regular Regular"/>
                <w:sz w:val="22"/>
                <w:szCs w:val="22"/>
              </w:rPr>
            </w:pPr>
            <w:r>
              <w:rPr>
                <w:rFonts w:ascii="EB Garamond Regular Regular" w:hAnsi="EB Garamond Regular Regular" w:hint="default"/>
                <w:sz w:val="22"/>
                <w:szCs w:val="22"/>
                <w:rtl w:val="0"/>
              </w:rPr>
              <w:t xml:space="preserve">– </w:t>
            </w: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>kreatywno</w:t>
            </w:r>
            <w:r>
              <w:rPr>
                <w:rFonts w:ascii="EB Garamond Regular Regular" w:hAnsi="EB Garamond Regular Regular" w:hint="default"/>
                <w:sz w:val="22"/>
                <w:szCs w:val="22"/>
                <w:rtl w:val="0"/>
              </w:rPr>
              <w:t xml:space="preserve">ść </w:t>
            </w: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 xml:space="preserve">i </w:t>
            </w: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>oryginalno</w:t>
            </w:r>
            <w:r>
              <w:rPr>
                <w:rFonts w:ascii="EB Garamond Regular Regular" w:hAnsi="EB Garamond Regular Regular" w:hint="default"/>
                <w:sz w:val="22"/>
                <w:szCs w:val="22"/>
                <w:rtl w:val="0"/>
              </w:rPr>
              <w:t xml:space="preserve">ść </w:t>
            </w: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>opracowania projekt</w:t>
            </w:r>
            <w:r>
              <w:rPr>
                <w:rFonts w:ascii="EB Garamond Regular Regular" w:hAnsi="EB Garamond Regular Regular" w:hint="default"/>
                <w:sz w:val="22"/>
                <w:szCs w:val="22"/>
                <w:rtl w:val="0"/>
              </w:rPr>
              <w:t>ó</w:t>
            </w: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>w w</w:t>
            </w:r>
            <w:r>
              <w:rPr>
                <w:rFonts w:ascii="EB Garamond Regular Regular" w:hAnsi="EB Garamond Regular Regular" w:hint="default"/>
                <w:sz w:val="22"/>
                <w:szCs w:val="22"/>
                <w:rtl w:val="0"/>
              </w:rPr>
              <w:t>ł</w:t>
            </w: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>asnych</w:t>
            </w:r>
          </w:p>
          <w:p>
            <w:pPr>
              <w:pStyle w:val="Zawartość tabeli"/>
              <w:spacing w:before="57" w:after="57"/>
              <w:rPr>
                <w:rFonts w:ascii="EB Garamond Regular Regular" w:cs="EB Garamond Regular Regular" w:hAnsi="EB Garamond Regular Regular" w:eastAsia="EB Garamond Regular Regular"/>
                <w:sz w:val="22"/>
                <w:szCs w:val="22"/>
              </w:rPr>
            </w:pPr>
            <w:r>
              <w:rPr>
                <w:rFonts w:ascii="EB Garamond Regular Regular" w:hAnsi="EB Garamond Regular Regular" w:hint="default"/>
                <w:sz w:val="22"/>
                <w:szCs w:val="22"/>
                <w:rtl w:val="0"/>
              </w:rPr>
              <w:t xml:space="preserve">– </w:t>
            </w: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>umiej</w:t>
            </w:r>
            <w:r>
              <w:rPr>
                <w:rFonts w:ascii="EB Garamond Regular Regular" w:hAnsi="EB Garamond Regular Regular" w:hint="default"/>
                <w:sz w:val="22"/>
                <w:szCs w:val="22"/>
                <w:rtl w:val="0"/>
              </w:rPr>
              <w:t>ę</w:t>
            </w: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>tno</w:t>
            </w:r>
            <w:r>
              <w:rPr>
                <w:rFonts w:ascii="EB Garamond Regular Regular" w:hAnsi="EB Garamond Regular Regular" w:hint="default"/>
                <w:sz w:val="22"/>
                <w:szCs w:val="22"/>
                <w:rtl w:val="0"/>
              </w:rPr>
              <w:t xml:space="preserve">ść </w:t>
            </w: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>wykorzystania wiedzy otrzymanej na zaj</w:t>
            </w:r>
            <w:r>
              <w:rPr>
                <w:rFonts w:ascii="EB Garamond Regular Regular" w:hAnsi="EB Garamond Regular Regular" w:hint="default"/>
                <w:sz w:val="22"/>
                <w:szCs w:val="22"/>
                <w:rtl w:val="0"/>
              </w:rPr>
              <w:t>ę</w:t>
            </w: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 xml:space="preserve">ciach w projektach indywidualnych </w:t>
            </w:r>
          </w:p>
          <w:p>
            <w:pPr>
              <w:pStyle w:val="Zawartość tabeli"/>
              <w:spacing w:before="57" w:after="57"/>
              <w:rPr>
                <w:rFonts w:ascii="EB Garamond Regular Regular" w:cs="EB Garamond Regular Regular" w:hAnsi="EB Garamond Regular Regular" w:eastAsia="EB Garamond Regular Regular"/>
                <w:sz w:val="22"/>
                <w:szCs w:val="22"/>
              </w:rPr>
            </w:pPr>
            <w:r>
              <w:rPr>
                <w:rFonts w:ascii="EB Garamond Regular Regular" w:hAnsi="EB Garamond Regular Regular" w:hint="default"/>
                <w:sz w:val="22"/>
                <w:szCs w:val="22"/>
                <w:rtl w:val="0"/>
              </w:rPr>
              <w:t xml:space="preserve">– </w:t>
            </w: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>metodologia pracy: koncepcje wst</w:t>
            </w:r>
            <w:r>
              <w:rPr>
                <w:rFonts w:ascii="EB Garamond Regular Regular" w:hAnsi="EB Garamond Regular Regular" w:hint="default"/>
                <w:sz w:val="22"/>
                <w:szCs w:val="22"/>
                <w:rtl w:val="0"/>
              </w:rPr>
              <w:t>ę</w:t>
            </w: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>pne, szkice, warianty</w:t>
            </w:r>
          </w:p>
          <w:p>
            <w:pPr>
              <w:pStyle w:val="Zawartość tabeli"/>
              <w:spacing w:before="57" w:after="57"/>
              <w:rPr>
                <w:rFonts w:ascii="EB Garamond Regular Regular" w:cs="EB Garamond Regular Regular" w:hAnsi="EB Garamond Regular Regular" w:eastAsia="EB Garamond Regular Regular"/>
                <w:sz w:val="22"/>
                <w:szCs w:val="22"/>
              </w:rPr>
            </w:pPr>
            <w:r>
              <w:rPr>
                <w:rFonts w:ascii="EB Garamond Regular Regular" w:hAnsi="EB Garamond Regular Regular" w:hint="default"/>
                <w:sz w:val="22"/>
                <w:szCs w:val="22"/>
                <w:rtl w:val="0"/>
              </w:rPr>
              <w:t xml:space="preserve">– </w:t>
            </w: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>systematyczno</w:t>
            </w:r>
            <w:r>
              <w:rPr>
                <w:rFonts w:ascii="EB Garamond Regular Regular" w:hAnsi="EB Garamond Regular Regular" w:hint="default"/>
                <w:sz w:val="22"/>
                <w:szCs w:val="22"/>
                <w:rtl w:val="0"/>
              </w:rPr>
              <w:t xml:space="preserve">ść </w:t>
            </w: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>w realizacji zada</w:t>
            </w:r>
            <w:r>
              <w:rPr>
                <w:rFonts w:ascii="EB Garamond Regular Regular" w:hAnsi="EB Garamond Regular Regular" w:hint="default"/>
                <w:sz w:val="22"/>
                <w:szCs w:val="22"/>
                <w:rtl w:val="0"/>
              </w:rPr>
              <w:t>ń</w:t>
            </w:r>
          </w:p>
          <w:p>
            <w:pPr>
              <w:pStyle w:val="Zawartość tabeli"/>
              <w:spacing w:before="57" w:after="57"/>
              <w:rPr>
                <w:rFonts w:ascii="EB Garamond Regular Regular" w:cs="EB Garamond Regular Regular" w:hAnsi="EB Garamond Regular Regular" w:eastAsia="EB Garamond Regular Regular"/>
                <w:sz w:val="22"/>
                <w:szCs w:val="22"/>
              </w:rPr>
            </w:pPr>
            <w:r>
              <w:rPr>
                <w:rFonts w:ascii="EB Garamond Regular Regular" w:hAnsi="EB Garamond Regular Regular" w:hint="default"/>
                <w:sz w:val="22"/>
                <w:szCs w:val="22"/>
                <w:rtl w:val="0"/>
              </w:rPr>
              <w:t xml:space="preserve">– </w:t>
            </w: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>sp</w:t>
            </w:r>
            <w:r>
              <w:rPr>
                <w:rFonts w:ascii="EB Garamond Regular Regular" w:hAnsi="EB Garamond Regular Regular" w:hint="default"/>
                <w:sz w:val="22"/>
                <w:szCs w:val="22"/>
                <w:rtl w:val="0"/>
              </w:rPr>
              <w:t>ó</w:t>
            </w: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>jno</w:t>
            </w:r>
            <w:r>
              <w:rPr>
                <w:rFonts w:ascii="EB Garamond Regular Regular" w:hAnsi="EB Garamond Regular Regular" w:hint="default"/>
                <w:sz w:val="22"/>
                <w:szCs w:val="22"/>
                <w:rtl w:val="0"/>
              </w:rPr>
              <w:t xml:space="preserve">ść </w:t>
            </w: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>formalna</w:t>
            </w: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 xml:space="preserve"> prezentowanych prac</w:t>
            </w: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 xml:space="preserve">, </w:t>
            </w:r>
          </w:p>
          <w:p>
            <w:pPr>
              <w:pStyle w:val="Zawartość tabeli"/>
              <w:spacing w:before="57" w:after="57"/>
              <w:rPr>
                <w:rFonts w:ascii="EB Garamond Regular Regular" w:cs="EB Garamond Regular Regular" w:hAnsi="EB Garamond Regular Regular" w:eastAsia="EB Garamond Regular Regular"/>
                <w:sz w:val="22"/>
                <w:szCs w:val="22"/>
              </w:rPr>
            </w:pPr>
            <w:r>
              <w:rPr>
                <w:rFonts w:ascii="EB Garamond Regular Regular" w:hAnsi="EB Garamond Regular Regular" w:hint="default"/>
                <w:sz w:val="22"/>
                <w:szCs w:val="22"/>
                <w:rtl w:val="0"/>
              </w:rPr>
              <w:t xml:space="preserve">– </w:t>
            </w: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>walory estetyczne</w:t>
            </w: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 xml:space="preserve"> projekt</w:t>
            </w:r>
            <w:r>
              <w:rPr>
                <w:rFonts w:ascii="EB Garamond Regular Regular" w:hAnsi="EB Garamond Regular Regular" w:hint="default"/>
                <w:sz w:val="22"/>
                <w:szCs w:val="22"/>
                <w:rtl w:val="0"/>
              </w:rPr>
              <w:t>ó</w:t>
            </w: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>w</w:t>
            </w: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 xml:space="preserve">, </w:t>
            </w:r>
          </w:p>
          <w:p>
            <w:pPr>
              <w:pStyle w:val="Zawartość tabeli"/>
              <w:spacing w:before="57" w:after="57"/>
              <w:rPr>
                <w:rFonts w:ascii="EB Garamond Regular Regular" w:cs="EB Garamond Regular Regular" w:hAnsi="EB Garamond Regular Regular" w:eastAsia="EB Garamond Regular Regular"/>
                <w:sz w:val="22"/>
                <w:szCs w:val="22"/>
              </w:rPr>
            </w:pPr>
            <w:r>
              <w:rPr>
                <w:rFonts w:ascii="EB Garamond Regular Regular" w:hAnsi="EB Garamond Regular Regular" w:hint="default"/>
                <w:sz w:val="22"/>
                <w:szCs w:val="22"/>
                <w:rtl w:val="0"/>
              </w:rPr>
              <w:t xml:space="preserve">– </w:t>
            </w: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>szczeg</w:t>
            </w:r>
            <w:r>
              <w:rPr>
                <w:rFonts w:ascii="EB Garamond Regular Regular" w:hAnsi="EB Garamond Regular Regular" w:hint="default"/>
                <w:sz w:val="22"/>
                <w:szCs w:val="22"/>
                <w:rtl w:val="0"/>
              </w:rPr>
              <w:t>ół</w:t>
            </w: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>owo</w:t>
            </w:r>
            <w:r>
              <w:rPr>
                <w:rFonts w:ascii="EB Garamond Regular Regular" w:hAnsi="EB Garamond Regular Regular" w:hint="default"/>
                <w:sz w:val="22"/>
                <w:szCs w:val="22"/>
                <w:rtl w:val="0"/>
              </w:rPr>
              <w:t xml:space="preserve">ść </w:t>
            </w: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>opracowania</w:t>
            </w: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 xml:space="preserve"> prac</w:t>
            </w:r>
          </w:p>
          <w:p>
            <w:pPr>
              <w:pStyle w:val="Zawartość tabeli"/>
              <w:spacing w:before="57" w:after="57"/>
              <w:rPr>
                <w:rFonts w:ascii="EB Garamond Regular Regular" w:cs="EB Garamond Regular Regular" w:hAnsi="EB Garamond Regular Regular" w:eastAsia="EB Garamond Regular Regular"/>
                <w:sz w:val="22"/>
                <w:szCs w:val="22"/>
              </w:rPr>
            </w:pPr>
            <w:r>
              <w:rPr>
                <w:rFonts w:ascii="EB Garamond Regular Regular" w:hAnsi="EB Garamond Regular Regular" w:hint="default"/>
                <w:sz w:val="22"/>
                <w:szCs w:val="22"/>
                <w:rtl w:val="0"/>
              </w:rPr>
              <w:t xml:space="preserve">– </w:t>
            </w: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>terminowo</w:t>
            </w:r>
            <w:r>
              <w:rPr>
                <w:rFonts w:ascii="EB Garamond Regular Regular" w:hAnsi="EB Garamond Regular Regular" w:hint="default"/>
                <w:sz w:val="22"/>
                <w:szCs w:val="22"/>
                <w:rtl w:val="0"/>
              </w:rPr>
              <w:t xml:space="preserve">ść </w:t>
            </w: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>realizacji zada</w:t>
            </w:r>
            <w:r>
              <w:rPr>
                <w:rFonts w:ascii="EB Garamond Regular Regular" w:hAnsi="EB Garamond Regular Regular" w:hint="default"/>
                <w:sz w:val="22"/>
                <w:szCs w:val="22"/>
                <w:rtl w:val="0"/>
              </w:rPr>
              <w:t>ń</w:t>
            </w:r>
          </w:p>
          <w:p>
            <w:pPr>
              <w:pStyle w:val="Zawartość tabeli"/>
              <w:spacing w:before="57" w:after="57"/>
            </w:pPr>
            <w:r>
              <w:rPr>
                <w:rFonts w:ascii="EB Garamond Regular Regular" w:hAnsi="EB Garamond Regular Regular" w:hint="default"/>
                <w:sz w:val="22"/>
                <w:szCs w:val="22"/>
                <w:rtl w:val="0"/>
              </w:rPr>
              <w:t xml:space="preserve">– </w:t>
            </w: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>udzia</w:t>
            </w:r>
            <w:r>
              <w:rPr>
                <w:rFonts w:ascii="EB Garamond Regular Regular" w:hAnsi="EB Garamond Regular Regular" w:hint="default"/>
                <w:sz w:val="22"/>
                <w:szCs w:val="22"/>
                <w:rtl w:val="0"/>
              </w:rPr>
              <w:t xml:space="preserve">ł </w:t>
            </w:r>
            <w:r>
              <w:rPr>
                <w:rFonts w:ascii="EB Garamond Regular Regular" w:hAnsi="EB Garamond Regular Regular"/>
                <w:sz w:val="22"/>
                <w:szCs w:val="22"/>
                <w:rtl w:val="0"/>
              </w:rPr>
              <w:t>w konkursach, wystawach</w:t>
            </w:r>
            <w:r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r>
          </w:p>
        </w:tc>
      </w:tr>
      <w:tr>
        <w:tblPrEx>
          <w:shd w:val="clear" w:color="auto" w:fill="ced7e7"/>
        </w:tblPrEx>
        <w:trPr>
          <w:trHeight w:val="238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929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Uwagi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</w:pPr>
            <w:r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Tre</w:t>
      </w:r>
      <w:r>
        <w:rPr>
          <w:rFonts w:ascii="Arial" w:hAnsi="Arial" w:hint="default"/>
          <w:sz w:val="22"/>
          <w:szCs w:val="22"/>
          <w:rtl w:val="0"/>
        </w:rPr>
        <w:t>ś</w:t>
      </w:r>
      <w:r>
        <w:rPr>
          <w:rFonts w:ascii="Arial" w:hAnsi="Arial"/>
          <w:sz w:val="22"/>
          <w:szCs w:val="22"/>
          <w:rtl w:val="0"/>
        </w:rPr>
        <w:t>ci merytoryczne (wykaz temat</w:t>
      </w:r>
      <w:r>
        <w:rPr>
          <w:rFonts w:ascii="Arial" w:hAnsi="Arial" w:hint="default"/>
          <w:sz w:val="22"/>
          <w:szCs w:val="22"/>
          <w:rtl w:val="0"/>
        </w:rPr>
        <w:t>ó</w:t>
      </w:r>
      <w:r>
        <w:rPr>
          <w:rFonts w:ascii="Arial" w:hAnsi="Arial"/>
          <w:sz w:val="22"/>
          <w:szCs w:val="22"/>
          <w:rtl w:val="0"/>
        </w:rPr>
        <w:t>w)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3650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shd w:val="clear" w:color="auto" w:fill="auto"/>
              <w:suppressAutoHyphens w:val="1"/>
              <w:bidi w:val="0"/>
              <w:spacing w:before="0" w:after="0" w:line="240" w:lineRule="auto"/>
              <w:ind w:right="0"/>
              <w:jc w:val="left"/>
              <w:outlineLvl w:val="9"/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Punkt, linia, p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aszczyzna 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– 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podstawowe elementy kompozycji wizualnej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 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shd w:val="clear" w:color="auto" w:fill="auto"/>
              <w:suppressAutoHyphens w:val="1"/>
              <w:bidi w:val="0"/>
              <w:spacing w:before="0" w:after="0" w:line="240" w:lineRule="auto"/>
              <w:ind w:right="0"/>
              <w:jc w:val="left"/>
              <w:outlineLvl w:val="9"/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Elementy teorii widzenia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 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shd w:val="clear" w:color="auto" w:fill="auto"/>
              <w:suppressAutoHyphens w:val="1"/>
              <w:bidi w:val="0"/>
              <w:spacing w:before="0" w:after="0" w:line="240" w:lineRule="auto"/>
              <w:ind w:right="0"/>
              <w:jc w:val="left"/>
              <w:outlineLvl w:val="9"/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Abstrakcja (w sztukach wizualnych)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 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shd w:val="clear" w:color="auto" w:fill="auto"/>
              <w:suppressAutoHyphens w:val="1"/>
              <w:bidi w:val="0"/>
              <w:spacing w:before="0" w:after="0" w:line="240" w:lineRule="auto"/>
              <w:ind w:right="0"/>
              <w:jc w:val="left"/>
              <w:outlineLvl w:val="9"/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Zasady percepcji wed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ug Szko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y Gestalt (zasada blisko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:lang w:val="it-IT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ci, ci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g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o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ci, podobie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ń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stwa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…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)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 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shd w:val="clear" w:color="auto" w:fill="auto"/>
              <w:suppressAutoHyphens w:val="1"/>
              <w:bidi w:val="0"/>
              <w:spacing w:before="0" w:after="0" w:line="240" w:lineRule="auto"/>
              <w:ind w:right="0"/>
              <w:jc w:val="left"/>
              <w:outlineLvl w:val="9"/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Kompozycja (symetria, z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amana symetria, asymetria, kompozycja dynamiczna, statyczna, wertykalna, horyzontalna, diagonalna)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 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shd w:val="clear" w:color="auto" w:fill="auto"/>
              <w:suppressAutoHyphens w:val="1"/>
              <w:bidi w:val="0"/>
              <w:spacing w:before="0" w:after="0" w:line="240" w:lineRule="auto"/>
              <w:ind w:right="0"/>
              <w:jc w:val="left"/>
              <w:outlineLvl w:val="9"/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Konstrukcja / dekonstrukcja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 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shd w:val="clear" w:color="auto" w:fill="auto"/>
              <w:suppressAutoHyphens w:val="1"/>
              <w:bidi w:val="0"/>
              <w:spacing w:before="0" w:after="0" w:line="240" w:lineRule="auto"/>
              <w:ind w:right="0"/>
              <w:jc w:val="left"/>
              <w:outlineLvl w:val="9"/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R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:lang w:val="es-ES_tradnl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wnowaga / napi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cie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 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shd w:val="clear" w:color="auto" w:fill="auto"/>
              <w:suppressAutoHyphens w:val="1"/>
              <w:bidi w:val="0"/>
              <w:spacing w:before="0" w:after="0" w:line="240" w:lineRule="auto"/>
              <w:ind w:right="0"/>
              <w:jc w:val="left"/>
              <w:outlineLvl w:val="9"/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Rytm i powt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:lang w:val="es-ES_tradnl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rzenie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 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shd w:val="clear" w:color="auto" w:fill="auto"/>
              <w:suppressAutoHyphens w:val="1"/>
              <w:bidi w:val="0"/>
              <w:spacing w:before="0" w:after="0" w:line="240" w:lineRule="auto"/>
              <w:ind w:right="0"/>
              <w:jc w:val="left"/>
              <w:outlineLvl w:val="9"/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Uk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ad, proporcja (grid, modu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:lang w:val="nl-NL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, z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oty podzia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:lang w:val="it-IT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, ci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:lang w:val="it-IT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g Fibonacciego)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 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shd w:val="clear" w:color="auto" w:fill="auto"/>
              <w:suppressAutoHyphens w:val="1"/>
              <w:bidi w:val="0"/>
              <w:spacing w:before="0" w:after="0" w:line="240" w:lineRule="auto"/>
              <w:ind w:right="0"/>
              <w:jc w:val="left"/>
              <w:outlineLvl w:val="9"/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Barwa (kompozycja chromatyczna, achromatyczna, monochromatyczna, barwy dope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niaj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EB Garamond Regular Regular" w:cs="Arial Unicode MS" w:hAnsi="EB Garamond Regular Regular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ce, analogowe, triada, tetrada, harmonia barw, akordy barw, kontrasty, przestrzenie barwne, psychologia barwy).</w:t>
            </w:r>
            <w:r>
              <w:rPr>
                <w:rFonts w:ascii="EB Garamond Regular Regular" w:cs="Arial Unicode MS" w:hAnsi="EB Garamond Regular Regular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 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Wykaz literatury podstawowej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1083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left"/>
              <w:rPr>
                <w:rFonts w:ascii="EB Garamond Regular Regular" w:cs="EB Garamond Regular Regular" w:hAnsi="EB Garamond Regular Regular" w:eastAsia="EB Garamond Regular Regular"/>
                <w:u w:color="000000"/>
              </w:rPr>
            </w:pPr>
            <w:r>
              <w:rPr>
                <w:rFonts w:ascii="EB Garamond Regular Regular" w:hAnsi="EB Garamond Regular Regular"/>
                <w:u w:color="000000"/>
                <w:rtl w:val="0"/>
              </w:rPr>
              <w:t xml:space="preserve">W. Kandinsky, </w:t>
            </w:r>
            <w:r>
              <w:rPr>
                <w:rFonts w:ascii="EB Garamond Regular Regular" w:hAnsi="EB Garamond Regular Regular"/>
                <w:i w:val="1"/>
                <w:iCs w:val="1"/>
                <w:u w:color="000000"/>
                <w:rtl w:val="0"/>
              </w:rPr>
              <w:t>Punkt, linia, p</w:t>
            </w:r>
            <w:r>
              <w:rPr>
                <w:rFonts w:ascii="EB Garamond Regular Regular" w:hAnsi="EB Garamond Regular Regular" w:hint="default"/>
                <w:i w:val="1"/>
                <w:iCs w:val="1"/>
                <w:u w:color="000000"/>
                <w:rtl w:val="0"/>
              </w:rPr>
              <w:t>ł</w:t>
            </w:r>
            <w:r>
              <w:rPr>
                <w:rFonts w:ascii="EB Garamond Regular Regular" w:hAnsi="EB Garamond Regular Regular"/>
                <w:i w:val="1"/>
                <w:iCs w:val="1"/>
                <w:u w:color="000000"/>
                <w:rtl w:val="0"/>
              </w:rPr>
              <w:t xml:space="preserve">aszczyzna, </w:t>
            </w:r>
            <w:r>
              <w:rPr>
                <w:rFonts w:ascii="EB Garamond Regular Regular" w:hAnsi="EB Garamond Regular Regular"/>
                <w:u w:color="000000"/>
                <w:rtl w:val="0"/>
              </w:rPr>
              <w:t>wyd. d2d, Krak</w:t>
            </w:r>
            <w:r>
              <w:rPr>
                <w:rFonts w:ascii="EB Garamond Regular Regular" w:hAnsi="EB Garamond Regular Regular" w:hint="default"/>
                <w:u w:color="000000"/>
                <w:rtl w:val="0"/>
                <w:lang w:val="es-ES_tradnl"/>
              </w:rPr>
              <w:t>ó</w:t>
            </w:r>
            <w:r>
              <w:rPr>
                <w:rFonts w:ascii="EB Garamond Regular Regular" w:hAnsi="EB Garamond Regular Regular"/>
                <w:u w:color="000000"/>
                <w:rtl w:val="0"/>
              </w:rPr>
              <w:t>w 2019</w:t>
            </w:r>
          </w:p>
          <w:p>
            <w:pPr>
              <w:pStyle w:val="Treść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left"/>
              <w:rPr>
                <w:rFonts w:ascii="EB Garamond Regular Regular" w:cs="EB Garamond Regular Regular" w:hAnsi="EB Garamond Regular Regular" w:eastAsia="EB Garamond Regular Regular"/>
                <w:u w:color="000000"/>
              </w:rPr>
            </w:pPr>
            <w:r>
              <w:rPr>
                <w:rFonts w:ascii="EB Garamond Regular Regular" w:hAnsi="EB Garamond Regular Regular"/>
                <w:u w:color="000000"/>
                <w:rtl w:val="0"/>
              </w:rPr>
              <w:t>W. Strzemi</w:t>
            </w:r>
            <w:r>
              <w:rPr>
                <w:rFonts w:ascii="EB Garamond Regular Regular" w:hAnsi="EB Garamond Regular Regular" w:hint="default"/>
                <w:u w:color="000000"/>
                <w:rtl w:val="0"/>
              </w:rPr>
              <w:t>ń</w:t>
            </w:r>
            <w:r>
              <w:rPr>
                <w:rFonts w:ascii="EB Garamond Regular Regular" w:hAnsi="EB Garamond Regular Regular"/>
                <w:u w:color="000000"/>
                <w:rtl w:val="0"/>
              </w:rPr>
              <w:t xml:space="preserve">ski, </w:t>
            </w:r>
            <w:r>
              <w:rPr>
                <w:rFonts w:ascii="EB Garamond Regular Regular" w:hAnsi="EB Garamond Regular Regular"/>
                <w:i w:val="1"/>
                <w:iCs w:val="1"/>
                <w:u w:color="000000"/>
                <w:rtl w:val="0"/>
              </w:rPr>
              <w:t>Teoria widzenia</w:t>
            </w:r>
            <w:r>
              <w:rPr>
                <w:rFonts w:ascii="EB Garamond Regular Regular" w:hAnsi="EB Garamond Regular Regular"/>
                <w:u w:color="000000"/>
                <w:rtl w:val="0"/>
              </w:rPr>
              <w:t>, wyd. literackie, Krak</w:t>
            </w:r>
            <w:r>
              <w:rPr>
                <w:rFonts w:ascii="EB Garamond Regular Regular" w:hAnsi="EB Garamond Regular Regular" w:hint="default"/>
                <w:u w:color="000000"/>
                <w:rtl w:val="0"/>
                <w:lang w:val="es-ES_tradnl"/>
              </w:rPr>
              <w:t>ó</w:t>
            </w:r>
            <w:r>
              <w:rPr>
                <w:rFonts w:ascii="EB Garamond Regular Regular" w:hAnsi="EB Garamond Regular Regular"/>
                <w:u w:color="000000"/>
                <w:rtl w:val="0"/>
              </w:rPr>
              <w:t>w 1974</w:t>
            </w:r>
          </w:p>
          <w:p>
            <w:pPr>
              <w:pStyle w:val="Treść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left"/>
            </w:pPr>
            <w:r>
              <w:rPr>
                <w:rFonts w:ascii="EB Garamond Regular Regular" w:hAnsi="EB Garamond Regular Regular"/>
                <w:u w:color="000000"/>
                <w:rtl w:val="0"/>
                <w:lang w:val="de-DE"/>
              </w:rPr>
              <w:t xml:space="preserve">A. Frutiger, </w:t>
            </w:r>
            <w:r>
              <w:rPr>
                <w:rFonts w:ascii="EB Garamond Regular Regular" w:hAnsi="EB Garamond Regular Regular"/>
                <w:i w:val="1"/>
                <w:iCs w:val="1"/>
                <w:u w:color="000000"/>
                <w:rtl w:val="0"/>
              </w:rPr>
              <w:t>Cz</w:t>
            </w:r>
            <w:r>
              <w:rPr>
                <w:rFonts w:ascii="EB Garamond Regular Regular" w:hAnsi="EB Garamond Regular Regular" w:hint="default"/>
                <w:i w:val="1"/>
                <w:iCs w:val="1"/>
                <w:u w:color="000000"/>
                <w:rtl w:val="0"/>
              </w:rPr>
              <w:t>ł</w:t>
            </w:r>
            <w:r>
              <w:rPr>
                <w:rFonts w:ascii="EB Garamond Regular Regular" w:hAnsi="EB Garamond Regular Regular"/>
                <w:i w:val="1"/>
                <w:iCs w:val="1"/>
                <w:u w:color="000000"/>
                <w:rtl w:val="0"/>
              </w:rPr>
              <w:t>owiek i jego znaki</w:t>
            </w:r>
            <w:r>
              <w:rPr>
                <w:rFonts w:ascii="EB Garamond Regular Regular" w:hAnsi="EB Garamond Regular Regular"/>
                <w:u w:color="000000"/>
                <w:rtl w:val="0"/>
              </w:rPr>
              <w:t>, wyd. d2d, Krak</w:t>
            </w:r>
            <w:r>
              <w:rPr>
                <w:rFonts w:ascii="EB Garamond Regular Regular" w:hAnsi="EB Garamond Regular Regular" w:hint="default"/>
                <w:u w:color="000000"/>
                <w:rtl w:val="0"/>
                <w:lang w:val="es-ES_tradnl"/>
              </w:rPr>
              <w:t>ó</w:t>
            </w:r>
            <w:r>
              <w:rPr>
                <w:rFonts w:ascii="EB Garamond Regular Regular" w:hAnsi="EB Garamond Regular Regular"/>
                <w:u w:color="000000"/>
                <w:rtl w:val="0"/>
              </w:rPr>
              <w:t>w 2015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Wykaz literatury uzupe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niaj</w:t>
      </w:r>
      <w:r>
        <w:rPr>
          <w:rFonts w:ascii="Arial" w:hAnsi="Arial" w:hint="default"/>
          <w:sz w:val="22"/>
          <w:szCs w:val="22"/>
          <w:rtl w:val="0"/>
        </w:rPr>
        <w:t>ą</w:t>
      </w:r>
      <w:r>
        <w:rPr>
          <w:rFonts w:ascii="Arial" w:hAnsi="Arial"/>
          <w:sz w:val="22"/>
          <w:szCs w:val="22"/>
          <w:rtl w:val="0"/>
        </w:rPr>
        <w:t>cej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2530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bidi w:val="0"/>
              <w:ind w:left="0" w:right="0" w:firstLine="0"/>
              <w:jc w:val="left"/>
              <w:rPr>
                <w:rFonts w:ascii="EB Garamond Regular Regular" w:cs="EB Garamond Regular Regular" w:hAnsi="EB Garamond Regular Regular" w:eastAsia="EB Garamond Regular Regular"/>
                <w:u w:color="000000"/>
                <w:shd w:val="nil" w:color="auto" w:fill="auto"/>
                <w:rtl w:val="0"/>
              </w:rPr>
            </w:pPr>
            <w:r>
              <w:rPr>
                <w:rFonts w:ascii="EB Garamond Regular Regular" w:hAnsi="EB Garamond Regular Regular"/>
                <w:u w:color="000000"/>
                <w:shd w:val="nil" w:color="auto" w:fill="auto"/>
                <w:rtl w:val="0"/>
                <w:lang w:val="en-US"/>
              </w:rPr>
              <w:t>H. R. Bosshard,</w:t>
            </w:r>
            <w:r>
              <w:rPr>
                <w:rFonts w:ascii="EB Garamond Regular Regular" w:hAnsi="EB Garamond Regular Regular"/>
                <w:i w:val="1"/>
                <w:iCs w:val="1"/>
                <w:u w:color="000000"/>
                <w:shd w:val="nil" w:color="auto" w:fill="auto"/>
                <w:rtl w:val="0"/>
                <w:lang w:val="de-DE"/>
              </w:rPr>
              <w:t xml:space="preserve"> Regu</w:t>
            </w:r>
            <w:r>
              <w:rPr>
                <w:rFonts w:ascii="EB Garamond Regular Regular" w:hAnsi="EB Garamond Regular Regular" w:hint="default"/>
                <w:i w:val="1"/>
                <w:iCs w:val="1"/>
                <w:u w:color="000000"/>
                <w:shd w:val="nil" w:color="auto" w:fill="auto"/>
                <w:rtl w:val="0"/>
              </w:rPr>
              <w:t>ł</w:t>
            </w:r>
            <w:r>
              <w:rPr>
                <w:rFonts w:ascii="EB Garamond Regular Regular" w:hAnsi="EB Garamond Regular Regular"/>
                <w:i w:val="1"/>
                <w:iCs w:val="1"/>
                <w:u w:color="000000"/>
                <w:shd w:val="nil" w:color="auto" w:fill="auto"/>
                <w:rtl w:val="0"/>
              </w:rPr>
              <w:t>a i intuicja. O rozwadze i spontaniczno</w:t>
            </w:r>
            <w:r>
              <w:rPr>
                <w:rFonts w:ascii="EB Garamond Regular Regular" w:hAnsi="EB Garamond Regular Regular" w:hint="default"/>
                <w:i w:val="1"/>
                <w:iCs w:val="1"/>
                <w:u w:color="000000"/>
                <w:shd w:val="nil" w:color="auto" w:fill="auto"/>
                <w:rtl w:val="0"/>
              </w:rPr>
              <w:t>ś</w:t>
            </w:r>
            <w:r>
              <w:rPr>
                <w:rFonts w:ascii="EB Garamond Regular Regular" w:hAnsi="EB Garamond Regular Regular"/>
                <w:i w:val="1"/>
                <w:iCs w:val="1"/>
                <w:u w:color="000000"/>
                <w:shd w:val="nil" w:color="auto" w:fill="auto"/>
                <w:rtl w:val="0"/>
              </w:rPr>
              <w:t>ci projektowania</w:t>
            </w:r>
            <w:r>
              <w:rPr>
                <w:rFonts w:ascii="EB Garamond Regular Regular" w:hAnsi="EB Garamond Regular Regular"/>
                <w:u w:color="000000"/>
                <w:shd w:val="nil" w:color="auto" w:fill="auto"/>
                <w:rtl w:val="0"/>
              </w:rPr>
              <w:t>, wyd. d2d, Krak</w:t>
            </w:r>
            <w:r>
              <w:rPr>
                <w:rFonts w:ascii="EB Garamond Regular Regular" w:hAnsi="EB Garamond Regular Regular" w:hint="default"/>
                <w:u w:color="00000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EB Garamond Regular Regular" w:hAnsi="EB Garamond Regular Regular"/>
                <w:u w:color="000000"/>
                <w:shd w:val="nil" w:color="auto" w:fill="auto"/>
                <w:rtl w:val="0"/>
              </w:rPr>
              <w:t>w 2017</w:t>
            </w:r>
          </w:p>
          <w:p>
            <w:pPr>
              <w:pStyle w:val="Treść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left"/>
              <w:rPr>
                <w:rFonts w:ascii="EB Garamond Regular Regular" w:cs="EB Garamond Regular Regular" w:hAnsi="EB Garamond Regular Regular" w:eastAsia="EB Garamond Regular Regular"/>
                <w:u w:color="000000"/>
                <w:shd w:val="nil" w:color="auto" w:fill="auto"/>
              </w:rPr>
            </w:pPr>
            <w:r>
              <w:rPr>
                <w:rFonts w:ascii="EB Garamond Regular Regular" w:hAnsi="EB Garamond Regular Regular"/>
                <w:u w:color="000000"/>
                <w:shd w:val="nil" w:color="auto" w:fill="auto"/>
                <w:rtl w:val="0"/>
              </w:rPr>
              <w:t xml:space="preserve">K. Elam, </w:t>
            </w:r>
            <w:r>
              <w:rPr>
                <w:rFonts w:ascii="EB Garamond Regular Regular" w:hAnsi="EB Garamond Regular Regular"/>
                <w:i w:val="1"/>
                <w:iCs w:val="1"/>
                <w:u w:color="000000"/>
                <w:shd w:val="nil" w:color="auto" w:fill="auto"/>
                <w:rtl w:val="0"/>
              </w:rPr>
              <w:t>Geometria w projektowaniu</w:t>
            </w:r>
            <w:r>
              <w:rPr>
                <w:rFonts w:ascii="EB Garamond Regular Regular" w:hAnsi="EB Garamond Regular Regular"/>
                <w:u w:color="000000"/>
                <w:shd w:val="nil" w:color="auto" w:fill="auto"/>
                <w:rtl w:val="0"/>
              </w:rPr>
              <w:t>, wyd. d2d, Krak</w:t>
            </w:r>
            <w:r>
              <w:rPr>
                <w:rFonts w:ascii="EB Garamond Regular Regular" w:hAnsi="EB Garamond Regular Regular" w:hint="default"/>
                <w:u w:color="00000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EB Garamond Regular Regular" w:hAnsi="EB Garamond Regular Regular"/>
                <w:u w:color="000000"/>
                <w:shd w:val="nil" w:color="auto" w:fill="auto"/>
                <w:rtl w:val="0"/>
              </w:rPr>
              <w:t>w 2019</w:t>
            </w:r>
          </w:p>
          <w:p>
            <w:pPr>
              <w:pStyle w:val="Treść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left"/>
              <w:rPr>
                <w:rFonts w:ascii="EB Garamond Regular Regular" w:cs="EB Garamond Regular Regular" w:hAnsi="EB Garamond Regular Regular" w:eastAsia="EB Garamond Regular Regular"/>
                <w:u w:color="000000"/>
                <w:shd w:val="nil" w:color="auto" w:fill="auto"/>
              </w:rPr>
            </w:pPr>
            <w:r>
              <w:rPr>
                <w:rFonts w:ascii="EB Garamond Regular Regular" w:hAnsi="EB Garamond Regular Regular"/>
                <w:u w:color="000000"/>
                <w:shd w:val="nil" w:color="auto" w:fill="auto"/>
                <w:rtl w:val="0"/>
                <w:lang w:val="de-DE"/>
              </w:rPr>
              <w:t xml:space="preserve">R. Arnheim, </w:t>
            </w:r>
            <w:r>
              <w:rPr>
                <w:rFonts w:ascii="EB Garamond Regular Regular" w:hAnsi="EB Garamond Regular Regular"/>
                <w:i w:val="1"/>
                <w:iCs w:val="1"/>
                <w:u w:color="000000"/>
                <w:shd w:val="nil" w:color="auto" w:fill="auto"/>
                <w:rtl w:val="0"/>
              </w:rPr>
              <w:t>Sztuka i percepcja wzrokowa. Psychologia tw</w:t>
            </w:r>
            <w:r>
              <w:rPr>
                <w:rFonts w:ascii="EB Garamond Regular Regular" w:hAnsi="EB Garamond Regular Regular" w:hint="default"/>
                <w:i w:val="1"/>
                <w:iCs w:val="1"/>
                <w:u w:color="00000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EB Garamond Regular Regular" w:hAnsi="EB Garamond Regular Regular"/>
                <w:i w:val="1"/>
                <w:iCs w:val="1"/>
                <w:u w:color="000000"/>
                <w:shd w:val="nil" w:color="auto" w:fill="auto"/>
                <w:rtl w:val="0"/>
              </w:rPr>
              <w:t>rczego oka</w:t>
            </w:r>
            <w:r>
              <w:rPr>
                <w:rFonts w:ascii="EB Garamond Regular Regular" w:hAnsi="EB Garamond Regular Regular"/>
                <w:u w:color="000000"/>
                <w:shd w:val="nil" w:color="auto" w:fill="auto"/>
                <w:rtl w:val="0"/>
              </w:rPr>
              <w:t>, wyd. s</w:t>
            </w:r>
            <w:r>
              <w:rPr>
                <w:rFonts w:ascii="EB Garamond Regular Regular" w:hAnsi="EB Garamond Regular Regular" w:hint="default"/>
                <w:u w:color="000000"/>
                <w:shd w:val="nil" w:color="auto" w:fill="auto"/>
                <w:rtl w:val="0"/>
              </w:rPr>
              <w:t>ł</w:t>
            </w:r>
            <w:r>
              <w:rPr>
                <w:rFonts w:ascii="EB Garamond Regular Regular" w:hAnsi="EB Garamond Regular Regular"/>
                <w:u w:color="000000"/>
                <w:shd w:val="nil" w:color="auto" w:fill="auto"/>
                <w:rtl w:val="0"/>
              </w:rPr>
              <w:t>owo/obraz terytoria, Gda</w:t>
            </w:r>
            <w:r>
              <w:rPr>
                <w:rFonts w:ascii="EB Garamond Regular Regular" w:hAnsi="EB Garamond Regular Regular" w:hint="default"/>
                <w:u w:color="000000"/>
                <w:shd w:val="nil" w:color="auto" w:fill="auto"/>
                <w:rtl w:val="0"/>
              </w:rPr>
              <w:t>ń</w:t>
            </w:r>
            <w:r>
              <w:rPr>
                <w:rFonts w:ascii="EB Garamond Regular Regular" w:hAnsi="EB Garamond Regular Regular"/>
                <w:u w:color="000000"/>
                <w:shd w:val="nil" w:color="auto" w:fill="auto"/>
                <w:rtl w:val="0"/>
              </w:rPr>
              <w:t>sk 2004</w:t>
            </w:r>
          </w:p>
          <w:p>
            <w:pPr>
              <w:pStyle w:val="Treść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left"/>
              <w:rPr>
                <w:rFonts w:ascii="EB Garamond Regular Regular" w:cs="EB Garamond Regular Regular" w:hAnsi="EB Garamond Regular Regular" w:eastAsia="EB Garamond Regular Regular"/>
                <w:u w:color="000000"/>
                <w:shd w:val="nil" w:color="auto" w:fill="auto"/>
              </w:rPr>
            </w:pPr>
            <w:r>
              <w:rPr>
                <w:rFonts w:ascii="EB Garamond Regular Regular" w:hAnsi="EB Garamond Regular Regular"/>
                <w:u w:color="000000"/>
                <w:shd w:val="nil" w:color="auto" w:fill="auto"/>
                <w:rtl w:val="0"/>
                <w:lang w:val="de-DE"/>
              </w:rPr>
              <w:t xml:space="preserve">J. Itten, </w:t>
            </w:r>
            <w:r>
              <w:rPr>
                <w:rFonts w:ascii="EB Garamond Regular Regular" w:hAnsi="EB Garamond Regular Regular"/>
                <w:i w:val="1"/>
                <w:iCs w:val="1"/>
                <w:u w:color="000000"/>
                <w:shd w:val="nil" w:color="auto" w:fill="auto"/>
                <w:rtl w:val="0"/>
              </w:rPr>
              <w:t>Sztuka Barwy</w:t>
            </w:r>
            <w:r>
              <w:rPr>
                <w:rFonts w:ascii="EB Garamond Regular Regular" w:hAnsi="EB Garamond Regular Regular"/>
                <w:u w:color="000000"/>
                <w:shd w:val="nil" w:color="auto" w:fill="auto"/>
                <w:rtl w:val="0"/>
              </w:rPr>
              <w:t>, wyd. d2d, Krak</w:t>
            </w:r>
            <w:r>
              <w:rPr>
                <w:rFonts w:ascii="EB Garamond Regular Regular" w:hAnsi="EB Garamond Regular Regular" w:hint="default"/>
                <w:u w:color="00000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EB Garamond Regular Regular" w:hAnsi="EB Garamond Regular Regular"/>
                <w:u w:color="000000"/>
                <w:shd w:val="nil" w:color="auto" w:fill="auto"/>
                <w:rtl w:val="0"/>
              </w:rPr>
              <w:t>w 2015</w:t>
            </w:r>
          </w:p>
          <w:p>
            <w:pPr>
              <w:pStyle w:val="Treść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left"/>
              <w:rPr>
                <w:rFonts w:ascii="EB Garamond Regular Regular" w:cs="EB Garamond Regular Regular" w:hAnsi="EB Garamond Regular Regular" w:eastAsia="EB Garamond Regular Regular"/>
                <w:u w:color="000000"/>
                <w:shd w:val="nil" w:color="auto" w:fill="auto"/>
              </w:rPr>
            </w:pPr>
            <w:r>
              <w:rPr>
                <w:rFonts w:ascii="EB Garamond Regular Regular" w:hAnsi="EB Garamond Regular Regular"/>
                <w:u w:color="000000"/>
                <w:shd w:val="nil" w:color="auto" w:fill="auto"/>
                <w:rtl w:val="0"/>
              </w:rPr>
              <w:t xml:space="preserve">K. Elam, </w:t>
            </w:r>
            <w:r>
              <w:rPr>
                <w:rFonts w:ascii="EB Garamond Regular Regular" w:hAnsi="EB Garamond Regular Regular"/>
                <w:i w:val="1"/>
                <w:iCs w:val="1"/>
                <w:u w:color="000000"/>
                <w:shd w:val="nil" w:color="auto" w:fill="auto"/>
                <w:rtl w:val="0"/>
              </w:rPr>
              <w:t>Siatki, czyli zasady kompozycji typograficznej</w:t>
            </w:r>
            <w:r>
              <w:rPr>
                <w:rFonts w:ascii="EB Garamond Regular Regular" w:hAnsi="EB Garamond Regular Regular"/>
                <w:u w:color="000000"/>
                <w:shd w:val="nil" w:color="auto" w:fill="auto"/>
                <w:rtl w:val="0"/>
              </w:rPr>
              <w:t>, wyd. d2d, Krak</w:t>
            </w:r>
            <w:r>
              <w:rPr>
                <w:rFonts w:ascii="EB Garamond Regular Regular" w:hAnsi="EB Garamond Regular Regular" w:hint="default"/>
                <w:u w:color="00000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EB Garamond Regular Regular" w:hAnsi="EB Garamond Regular Regular"/>
                <w:u w:color="000000"/>
                <w:shd w:val="nil" w:color="auto" w:fill="auto"/>
                <w:rtl w:val="0"/>
              </w:rPr>
              <w:t>w 2019</w:t>
            </w:r>
          </w:p>
          <w:p>
            <w:pPr>
              <w:pStyle w:val="Treść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left"/>
              <w:rPr>
                <w:rFonts w:ascii="EB Garamond Regular Regular" w:cs="EB Garamond Regular Regular" w:hAnsi="EB Garamond Regular Regular" w:eastAsia="EB Garamond Regular Regular"/>
                <w:u w:color="000000"/>
                <w:shd w:val="nil" w:color="auto" w:fill="auto"/>
              </w:rPr>
            </w:pPr>
            <w:r>
              <w:rPr>
                <w:rFonts w:ascii="EB Garamond Regular Regular" w:hAnsi="EB Garamond Regular Regular"/>
                <w:u w:color="000000"/>
                <w:shd w:val="nil" w:color="auto" w:fill="auto"/>
                <w:rtl w:val="0"/>
              </w:rPr>
              <w:t xml:space="preserve">A. Zausznica, </w:t>
            </w:r>
            <w:r>
              <w:rPr>
                <w:rFonts w:ascii="EB Garamond Regular Regular" w:hAnsi="EB Garamond Regular Regular"/>
                <w:i w:val="1"/>
                <w:iCs w:val="1"/>
                <w:u w:color="000000"/>
                <w:shd w:val="nil" w:color="auto" w:fill="auto"/>
                <w:rtl w:val="0"/>
              </w:rPr>
              <w:t xml:space="preserve">Nauka o barwie, </w:t>
            </w:r>
            <w:r>
              <w:rPr>
                <w:rFonts w:ascii="EB Garamond Regular Regular" w:hAnsi="EB Garamond Regular Regular"/>
                <w:u w:color="000000"/>
                <w:shd w:val="nil" w:color="auto" w:fill="auto"/>
                <w:rtl w:val="0"/>
              </w:rPr>
              <w:t>PWN, Warszawa 1959</w:t>
            </w:r>
          </w:p>
          <w:p>
            <w:pPr>
              <w:pStyle w:val="Treść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left"/>
              <w:rPr>
                <w:rFonts w:ascii="EB Garamond Regular Regular" w:cs="EB Garamond Regular Regular" w:hAnsi="EB Garamond Regular Regular" w:eastAsia="EB Garamond Regular Regular"/>
                <w:u w:color="000000"/>
                <w:shd w:val="nil" w:color="auto" w:fill="auto"/>
              </w:rPr>
            </w:pPr>
            <w:r>
              <w:rPr>
                <w:rFonts w:ascii="EB Garamond Regular Regular" w:hAnsi="EB Garamond Regular Regular"/>
                <w:u w:color="000000"/>
                <w:shd w:val="nil" w:color="auto" w:fill="auto"/>
                <w:rtl w:val="0"/>
              </w:rPr>
              <w:t xml:space="preserve">J. </w:t>
            </w:r>
            <w:r>
              <w:rPr>
                <w:rFonts w:ascii="EB Garamond Regular Regular" w:hAnsi="EB Garamond Regular Regular" w:hint="default"/>
                <w:u w:color="000000"/>
                <w:shd w:val="nil" w:color="auto" w:fill="auto"/>
                <w:rtl w:val="0"/>
              </w:rPr>
              <w:t>Żó</w:t>
            </w:r>
            <w:r>
              <w:rPr>
                <w:rFonts w:ascii="EB Garamond Regular Regular" w:hAnsi="EB Garamond Regular Regular"/>
                <w:u w:color="000000"/>
                <w:shd w:val="nil" w:color="auto" w:fill="auto"/>
                <w:rtl w:val="0"/>
              </w:rPr>
              <w:t xml:space="preserve">rawski, </w:t>
            </w:r>
            <w:r>
              <w:rPr>
                <w:rFonts w:ascii="EB Garamond Regular Regular" w:hAnsi="EB Garamond Regular Regular"/>
                <w:i w:val="1"/>
                <w:iCs w:val="1"/>
                <w:u w:color="000000"/>
                <w:shd w:val="nil" w:color="auto" w:fill="auto"/>
                <w:rtl w:val="0"/>
              </w:rPr>
              <w:t>Siatka prostych</w:t>
            </w:r>
            <w:r>
              <w:rPr>
                <w:rFonts w:ascii="EB Garamond Regular Regular" w:hAnsi="EB Garamond Regular Regular"/>
                <w:u w:color="000000"/>
                <w:shd w:val="nil" w:color="auto" w:fill="auto"/>
                <w:rtl w:val="0"/>
              </w:rPr>
              <w:t>, wyd. Politechniki Krakowskiej, Krak</w:t>
            </w:r>
            <w:r>
              <w:rPr>
                <w:rFonts w:ascii="EB Garamond Regular Regular" w:hAnsi="EB Garamond Regular Regular" w:hint="default"/>
                <w:u w:color="00000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EB Garamond Regular Regular" w:hAnsi="EB Garamond Regular Regular"/>
                <w:u w:color="000000"/>
                <w:shd w:val="nil" w:color="auto" w:fill="auto"/>
                <w:rtl w:val="0"/>
              </w:rPr>
              <w:t>w 2012</w:t>
            </w:r>
          </w:p>
          <w:p>
            <w:pPr>
              <w:pStyle w:val="Treść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left"/>
              <w:rPr>
                <w:rFonts w:ascii="EB Garamond Regular Regular" w:cs="EB Garamond Regular Regular" w:hAnsi="EB Garamond Regular Regular" w:eastAsia="EB Garamond Regular Regular"/>
                <w:u w:color="000000"/>
                <w:shd w:val="nil" w:color="auto" w:fill="auto"/>
              </w:rPr>
            </w:pPr>
            <w:r>
              <w:rPr>
                <w:rFonts w:ascii="EB Garamond Regular Regular" w:hAnsi="EB Garamond Regular Regular"/>
                <w:i w:val="1"/>
                <w:iCs w:val="1"/>
                <w:u w:color="000000"/>
                <w:shd w:val="nil" w:color="auto" w:fill="auto"/>
                <w:rtl w:val="0"/>
              </w:rPr>
              <w:t>Historia Sztuki,</w:t>
            </w:r>
            <w:r>
              <w:rPr>
                <w:rFonts w:ascii="EB Garamond Regular Regular" w:hAnsi="EB Garamond Regular Regular"/>
                <w:u w:color="000000"/>
                <w:shd w:val="nil" w:color="auto" w:fill="auto"/>
                <w:rtl w:val="0"/>
              </w:rPr>
              <w:t xml:space="preserve"> red. naukowy Stephen Farthing, wyd. Arkady, Warszawa 2019</w:t>
            </w:r>
          </w:p>
          <w:p>
            <w:pPr>
              <w:pStyle w:val="Treść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left"/>
            </w:pPr>
            <w:r>
              <w:rPr>
                <w:rFonts w:ascii="EB Garamond Regular Regular" w:hAnsi="EB Garamond Regular Regular"/>
                <w:u w:color="000000"/>
                <w:shd w:val="nil" w:color="auto" w:fill="auto"/>
                <w:rtl w:val="0"/>
              </w:rPr>
              <w:t xml:space="preserve">Z. Kolesar, J. Mrowczyk, </w:t>
            </w:r>
            <w:r>
              <w:rPr>
                <w:rFonts w:ascii="EB Garamond Regular Regular" w:hAnsi="EB Garamond Regular Regular"/>
                <w:i w:val="1"/>
                <w:iCs w:val="1"/>
                <w:u w:color="000000"/>
                <w:shd w:val="nil" w:color="auto" w:fill="auto"/>
                <w:rtl w:val="0"/>
              </w:rPr>
              <w:t>Historia projektowania graficznego</w:t>
            </w:r>
            <w:r>
              <w:rPr>
                <w:rFonts w:ascii="EB Garamond Regular Regular" w:hAnsi="EB Garamond Regular Regular"/>
                <w:u w:color="000000"/>
                <w:shd w:val="nil" w:color="auto" w:fill="auto"/>
                <w:rtl w:val="0"/>
              </w:rPr>
              <w:t>, wyd. Karakter, Krak</w:t>
            </w:r>
            <w:r>
              <w:rPr>
                <w:rFonts w:ascii="EB Garamond Regular Regular" w:hAnsi="EB Garamond Regular Regular" w:hint="default"/>
                <w:u w:color="00000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EB Garamond Regular Regular" w:hAnsi="EB Garamond Regular Regular"/>
                <w:u w:color="000000"/>
                <w:shd w:val="nil" w:color="auto" w:fill="auto"/>
                <w:rtl w:val="0"/>
              </w:rPr>
              <w:t>w 2018.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Balloon Text"/>
        <w:rPr>
          <w:rFonts w:ascii="Arial" w:cs="Arial" w:hAnsi="Arial" w:eastAsia="Arial"/>
          <w:sz w:val="22"/>
          <w:szCs w:val="22"/>
        </w:rPr>
      </w:pPr>
    </w:p>
    <w:p>
      <w:pPr>
        <w:pStyle w:val="Balloon Text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Bilans godzinowy zgodny z CNPS (Ca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kowity Nak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ad Pracy Studenta)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5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766"/>
        <w:gridCol w:w="5750"/>
        <w:gridCol w:w="1066"/>
      </w:tblGrid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 w kontakcie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Wyk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ad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Konwersatorium (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wiczenia, laboratorium itd.)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45</w:t>
            </w:r>
          </w:p>
        </w:tc>
      </w:tr>
      <w:tr>
        <w:tblPrEx>
          <w:shd w:val="clear" w:color="auto" w:fill="ced7e7"/>
        </w:tblPrEx>
        <w:trPr>
          <w:trHeight w:val="510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Pozosta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 godziny kontaktu studenta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 pracy studenta bez kontaktu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Lektura w ramach przygotowania do 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550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kr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tkiej pracy pisemnej lub referatu po zapoznaniu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 niezb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dn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literatur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przedmiotu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</w:t>
            </w:r>
          </w:p>
        </w:tc>
      </w:tr>
      <w:tr>
        <w:tblPrEx>
          <w:shd w:val="clear" w:color="auto" w:fill="ced7e7"/>
        </w:tblPrEx>
        <w:trPr>
          <w:trHeight w:val="571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projektu lub prezentacji na podany temat (praca w grupie)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do egzaminu/zaliczenia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35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8516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Og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em bilans czasu pracy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100</w:t>
            </w:r>
          </w:p>
        </w:tc>
      </w:tr>
      <w:tr>
        <w:tblPrEx>
          <w:shd w:val="clear" w:color="auto" w:fill="ced7e7"/>
        </w:tblPrEx>
        <w:trPr>
          <w:trHeight w:val="232" w:hRule="atLeast"/>
        </w:trPr>
        <w:tc>
          <w:tcPr>
            <w:tcW w:type="dxa" w:w="8516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punkt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ECTS w zale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 od przyj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tego przelicznika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4</w:t>
            </w:r>
          </w:p>
        </w:tc>
      </w:tr>
    </w:tbl>
    <w:p>
      <w:pPr>
        <w:pStyle w:val="Normalny"/>
      </w:pPr>
      <w:r>
        <w:rPr>
          <w:rFonts w:ascii="Arial" w:cs="Arial" w:hAnsi="Arial" w:eastAsia="Arial"/>
          <w:sz w:val="22"/>
          <w:szCs w:val="22"/>
        </w:rPr>
      </w:r>
    </w:p>
    <w:sectPr>
      <w:headerReference w:type="default" r:id="rId4"/>
      <w:footerReference w:type="default" r:id="rId5"/>
      <w:pgSz w:w="11900" w:h="16840" w:orient="portrait"/>
      <w:pgMar w:top="1276" w:right="1134" w:bottom="1134" w:left="1134" w:header="454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Verdana">
    <w:charset w:val="00"/>
    <w:family w:val="roman"/>
    <w:pitch w:val="default"/>
  </w:font>
  <w:font w:name="Cambria">
    <w:charset w:val="00"/>
    <w:family w:val="roman"/>
    <w:pitch w:val="default"/>
  </w:font>
  <w:font w:name="EB Garamond Regular Regular">
    <w:charset w:val="00"/>
    <w:family w:val="roman"/>
    <w:pitch w:val="default"/>
  </w:font>
  <w:font w:name="Tahom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Stopka"/>
      <w:jc w:val="right"/>
    </w:pPr>
    <w:r>
      <w:rPr>
        <w:rtl w:val="0"/>
      </w:rPr>
      <w:fldChar w:fldCharType="begin" w:fldLock="0"/>
    </w:r>
    <w:r>
      <w:rPr>
        <w:rtl w:val="0"/>
      </w:rPr>
      <w:instrText xml:space="preserve"> PAGE </w:instrText>
    </w:r>
    <w:r>
      <w:rPr>
        <w:rtl w:val="0"/>
      </w:rPr>
      <w:fldChar w:fldCharType="separate" w:fldLock="0"/>
    </w:r>
    <w:r>
      <w:rPr>
        <w:rtl w:val="0"/>
      </w:rPr>
    </w:r>
    <w:r>
      <w:rPr>
        <w:rtl w:val="0"/>
      </w:rPr>
      <w:fldChar w:fldCharType="end" w:fldLock="0"/>
    </w: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bullet"/>
      <w:suff w:val="tab"/>
      <w:lvlText w:val="•"/>
      <w:lvlJc w:val="left"/>
      <w:pPr>
        <w:ind w:left="1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7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3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9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25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31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37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43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49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Stopka">
    <w:name w:val="Stopka"/>
    <w:next w:val="Stopka"/>
    <w:pPr>
      <w:keepNext w:val="0"/>
      <w:keepLines w:val="0"/>
      <w:pageBreakBefore w:val="0"/>
      <w:widowControl w:val="0"/>
      <w:shd w:val="clear" w:color="auto" w:fill="auto"/>
      <w:tabs>
        <w:tab w:val="center" w:pos="4536"/>
        <w:tab w:val="right" w:pos="9072"/>
      </w:tabs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ormalny">
    <w:name w:val="Normalny"/>
    <w:next w:val="Normalny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agłówek 1">
    <w:name w:val="Nagłówek 1"/>
    <w:next w:val="Normalny"/>
    <w:pPr>
      <w:keepNext w:val="1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center"/>
      <w:outlineLvl w:val="0"/>
    </w:pPr>
    <w:rPr>
      <w:rFonts w:ascii="Verdana" w:cs="Arial Unicode MS" w:hAnsi="Verdan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Zawartość tabeli">
    <w:name w:val="Zawartość tabeli"/>
    <w:next w:val="Zawartość tabeli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Balloon Text">
    <w:name w:val="Balloon Text"/>
    <w:next w:val="Balloon Text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ahoma" w:cs="Arial Unicode MS" w:hAnsi="Tahom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6"/>
      <w:szCs w:val="16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Treść">
    <w:name w:val="Treść"/>
    <w:next w:val="Treść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