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  <w:r>
        <w:rPr>
          <w:rFonts w:ascii="Arial" w:hAnsi="Arial"/>
          <w:i w:val="1"/>
          <w:iCs w:val="1"/>
          <w:sz w:val="22"/>
          <w:szCs w:val="22"/>
          <w:rtl w:val="0"/>
        </w:rPr>
        <w:t>Za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łą</w:t>
      </w:r>
      <w:r>
        <w:rPr>
          <w:rFonts w:ascii="Arial" w:hAnsi="Arial"/>
          <w:i w:val="1"/>
          <w:iCs w:val="1"/>
          <w:sz w:val="22"/>
          <w:szCs w:val="22"/>
          <w:rtl w:val="0"/>
        </w:rPr>
        <w:t>cznik nr 4 do Zarz</w:t>
      </w:r>
      <w:r>
        <w:rPr>
          <w:rFonts w:ascii="Arial" w:hAnsi="Arial" w:hint="default"/>
          <w:i w:val="1"/>
          <w:iCs w:val="1"/>
          <w:sz w:val="22"/>
          <w:szCs w:val="22"/>
          <w:rtl w:val="0"/>
        </w:rPr>
        <w:t>ą</w:t>
      </w:r>
      <w:r>
        <w:rPr>
          <w:rFonts w:ascii="Arial" w:hAnsi="Arial"/>
          <w:i w:val="1"/>
          <w:iCs w:val="1"/>
          <w:sz w:val="22"/>
          <w:szCs w:val="22"/>
          <w:rtl w:val="0"/>
        </w:rPr>
        <w:t>dzenia Nr RD/Z.0201-3/2020</w:t>
      </w:r>
    </w:p>
    <w:p>
      <w:pPr>
        <w:pStyle w:val="Normalny"/>
        <w:jc w:val="right"/>
        <w:rPr>
          <w:rFonts w:ascii="Arial" w:cs="Arial" w:hAnsi="Arial" w:eastAsia="Arial"/>
          <w:i w:val="1"/>
          <w:iCs w:val="1"/>
          <w:sz w:val="22"/>
          <w:szCs w:val="22"/>
        </w:rPr>
      </w:pPr>
    </w:p>
    <w:p>
      <w:pPr>
        <w:pStyle w:val="Normalny"/>
        <w:jc w:val="right"/>
        <w:rPr>
          <w:rFonts w:ascii="Arial" w:cs="Arial" w:hAnsi="Arial" w:eastAsia="Arial"/>
          <w:b w:val="1"/>
          <w:bCs w:val="1"/>
        </w:rPr>
      </w:pPr>
    </w:p>
    <w:p>
      <w:pPr>
        <w:pStyle w:val="Nagłówek 1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b w:val="1"/>
          <w:bCs w:val="1"/>
          <w:sz w:val="24"/>
          <w:szCs w:val="24"/>
          <w:rtl w:val="0"/>
        </w:rPr>
        <w:t>KARTA KURSU</w:t>
      </w: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7655"/>
      </w:tblGrid>
      <w:tr>
        <w:tblPrEx>
          <w:shd w:val="clear" w:color="auto" w:fill="ced7e7"/>
        </w:tblPrEx>
        <w:trPr>
          <w:trHeight w:val="235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60" w:after="6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Analiza i interpretacja</w:t>
            </w:r>
          </w:p>
        </w:tc>
      </w:tr>
      <w:tr>
        <w:tblPrEx>
          <w:shd w:val="clear" w:color="auto" w:fill="ced7e7"/>
        </w:tblPrEx>
        <w:trPr>
          <w:trHeight w:val="219" w:hRule="atLeast"/>
        </w:trPr>
        <w:tc>
          <w:tcPr>
            <w:tcW w:type="dxa" w:w="198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Nazwa w j. ang.</w:t>
            </w:r>
          </w:p>
        </w:tc>
        <w:tc>
          <w:tcPr>
            <w:tcW w:type="dxa" w:w="7655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60" w:after="6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Analysis and Interpretation</w:t>
            </w:r>
          </w:p>
        </w:tc>
      </w:tr>
    </w:tbl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tbl>
      <w:tblPr>
        <w:tblW w:w="964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89"/>
        <w:gridCol w:w="3190"/>
        <w:gridCol w:w="3261"/>
      </w:tblGrid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Koordynator</w:t>
            </w:r>
          </w:p>
        </w:tc>
        <w:tc>
          <w:tcPr>
            <w:tcW w:type="dxa" w:w="3190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Zesp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ół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dydaktyczny</w:t>
            </w:r>
          </w:p>
        </w:tc>
      </w:tr>
      <w:tr>
        <w:tblPrEx>
          <w:shd w:val="clear" w:color="auto" w:fill="ced7e7"/>
        </w:tblPrEx>
        <w:trPr>
          <w:trHeight w:val="184" w:hRule="atLeast"/>
        </w:trPr>
        <w:tc>
          <w:tcPr>
            <w:tcW w:type="dxa" w:w="318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3190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3261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Dr Karolina Kolenda</w:t>
            </w:r>
          </w:p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90"/>
            <w:tcBorders>
              <w:top w:val="single" w:color="95b3d7" w:sz="2" w:space="0" w:shadow="0" w:frame="0"/>
              <w:left w:val="nil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  <w:tr>
        <w:tblPrEx>
          <w:shd w:val="clear" w:color="auto" w:fill="ced7e7"/>
        </w:tblPrEx>
        <w:trPr>
          <w:trHeight w:val="218" w:hRule="atLeast"/>
        </w:trPr>
        <w:tc>
          <w:tcPr>
            <w:tcW w:type="dxa" w:w="318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Punktacja ECTS*</w:t>
            </w:r>
          </w:p>
        </w:tc>
        <w:tc>
          <w:tcPr>
            <w:tcW w:type="dxa" w:w="3190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</w:p>
        </w:tc>
        <w:tc>
          <w:tcPr>
            <w:tcW w:type="dxa" w:w="3261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</w:tr>
    </w:tbl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center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kursu (cele kszta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cenia)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40"/>
      </w:tblGrid>
      <w:tr>
        <w:tblPrEx>
          <w:shd w:val="clear" w:color="auto" w:fill="ced7e7"/>
        </w:tblPrEx>
        <w:trPr>
          <w:trHeight w:val="1205" w:hRule="atLeast"/>
        </w:trPr>
        <w:tc>
          <w:tcPr>
            <w:tcW w:type="dxa" w:w="964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Kurs ma na celu zapoznanie z metodologiami opisu, analizy i interpretacji dzie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 wizualnego. W trakcie kursu om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wione zostan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zasady opisu dzie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 sztuki, zasady analizy formalnej i interpretacji kompozycyjnej, zasady semiologii i teorii znaku, analiza dyskursu oraz antropologiczna teoria obrazu. W trakcie dyskusji om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wione zostan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r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óż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ne media i wytwory kultury wizualnej (fotografia, reklama, kampania spo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eczna, sztuki wizualne, etc.). 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Warunki wst</w:t>
      </w:r>
      <w:r>
        <w:rPr>
          <w:rFonts w:ascii="Arial" w:hAnsi="Arial" w:hint="default"/>
          <w:sz w:val="22"/>
          <w:szCs w:val="22"/>
          <w:rtl w:val="0"/>
        </w:rPr>
        <w:t>ę</w:t>
      </w:r>
      <w:r>
        <w:rPr>
          <w:rFonts w:ascii="Arial" w:hAnsi="Arial"/>
          <w:sz w:val="22"/>
          <w:szCs w:val="22"/>
          <w:rtl w:val="0"/>
        </w:rPr>
        <w:t>pne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65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</w:pPr>
            <w:r>
              <w:rPr>
                <w:rFonts w:ascii="Arial" w:hAnsi="Arial"/>
                <w:outline w:val="0"/>
                <w:color w:val="333366"/>
                <w:sz w:val="20"/>
                <w:szCs w:val="20"/>
                <w:u w:color="333366"/>
                <w:rtl w:val="0"/>
                <w14:textFill>
                  <w14:solidFill>
                    <w14:srgbClr w14:val="333366"/>
                  </w14:solidFill>
                </w14:textFill>
              </w:rPr>
              <w:t>D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ysponuje wiedz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w zakresie szeroko rozumianej kultury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wizualnej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ze szczeg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lnym pog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łę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bieniem znajomo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ci teorii sztuki, jej historii i wsp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ół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czesnych kierunk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w rozwoju sztuk pi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>knych i projektowych.</w:t>
            </w:r>
          </w:p>
        </w:tc>
      </w:tr>
      <w:tr>
        <w:tblPrEx>
          <w:shd w:val="clear" w:color="auto" w:fill="ced7e7"/>
        </w:tblPrEx>
        <w:trPr>
          <w:trHeight w:val="109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Default"/>
              <w:bidi w:val="0"/>
              <w:spacing w:before="0" w:line="240" w:lineRule="auto"/>
              <w:ind w:left="0" w:right="0" w:firstLine="0"/>
              <w:jc w:val="left"/>
              <w:rPr>
                <w:rFonts w:ascii="Arial" w:cs="Arial" w:hAnsi="Arial" w:eastAsia="Arial"/>
                <w:sz w:val="20"/>
                <w:szCs w:val="20"/>
                <w:u w:color="000000"/>
                <w:rtl w:val="0"/>
              </w:rPr>
            </w:pP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>Dysponuje umiej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>ciami pozwalaj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>cymi na swobodne poruszanie si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>w obszarze nowych medi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 xml:space="preserve">w i technik elektronicznych oraz intermedialnych 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>rodk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>w przekazu, pozwalaj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>cych gromadzi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>i por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>wnywa</w:t>
            </w:r>
            <w:r>
              <w:rPr>
                <w:rFonts w:ascii="Arial" w:hAnsi="Arial" w:hint="default"/>
                <w:sz w:val="20"/>
                <w:szCs w:val="20"/>
                <w:u w:color="00000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u w:color="000000"/>
                <w:rtl w:val="0"/>
              </w:rPr>
              <w:t xml:space="preserve">najnowsze opublikowane informacje.  </w:t>
            </w:r>
          </w:p>
          <w:p>
            <w:pPr>
              <w:pStyle w:val="Normalny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Potrafi </w:t>
            </w:r>
            <w:r>
              <w:rPr>
                <w:rFonts w:ascii="Arial" w:hAnsi="Arial"/>
                <w:sz w:val="20"/>
                <w:szCs w:val="20"/>
                <w:rtl w:val="0"/>
              </w:rPr>
              <w:t>formu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rtl w:val="0"/>
              </w:rPr>
              <w:t>owa</w:t>
            </w:r>
            <w:r>
              <w:rPr>
                <w:rFonts w:ascii="Arial" w:hAnsi="Arial" w:hint="default"/>
                <w:sz w:val="20"/>
                <w:szCs w:val="20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rtl w:val="0"/>
              </w:rPr>
              <w:t>wypowiedzi ustne i pisemne</w:t>
            </w:r>
            <w:r>
              <w:rPr>
                <w:rFonts w:ascii="Arial" w:hAnsi="Arial"/>
                <w:sz w:val="20"/>
                <w:szCs w:val="20"/>
                <w:rtl w:val="0"/>
              </w:rPr>
              <w:t xml:space="preserve"> o </w:t>
            </w:r>
            <w:r>
              <w:rPr>
                <w:rFonts w:ascii="Arial" w:hAnsi="Arial"/>
                <w:sz w:val="20"/>
                <w:szCs w:val="20"/>
                <w:rtl w:val="0"/>
              </w:rPr>
              <w:t>kulturze wizualnej.</w:t>
            </w:r>
            <w:r>
              <w:rPr>
                <w:rFonts w:ascii="Arial" w:cs="Arial" w:hAnsi="Arial" w:eastAsia="Arial"/>
                <w:sz w:val="20"/>
                <w:szCs w:val="20"/>
              </w:rPr>
            </w:r>
          </w:p>
        </w:tc>
      </w:tr>
      <w:tr>
        <w:tblPrEx>
          <w:shd w:val="clear" w:color="auto" w:fill="ced7e7"/>
        </w:tblPrEx>
        <w:trPr>
          <w:trHeight w:val="678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Kursy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</w:p>
          <w:p>
            <w:pPr>
              <w:pStyle w:val="Normalny"/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Historia projektowania I, II; Kultura wizualna I; Teoria komunikacji wizualnej; Zagadnienia rozwoju komunikacji wizualnej; 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Efekty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79"/>
        <w:gridCol w:w="5296"/>
        <w:gridCol w:w="2365"/>
      </w:tblGrid>
      <w:tr>
        <w:tblPrEx>
          <w:shd w:val="clear" w:color="auto" w:fill="ced7e7"/>
        </w:tblPrEx>
        <w:trPr>
          <w:trHeight w:val="770" w:hRule="atLeast"/>
        </w:trPr>
        <w:tc>
          <w:tcPr>
            <w:tcW w:type="dxa" w:w="1979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Wiedza</w:t>
            </w:r>
          </w:p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203" w:hRule="atLeast"/>
        </w:trPr>
        <w:tc>
          <w:tcPr>
            <w:tcW w:type="dxa" w:w="1979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9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W01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Posiada wiedz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na temat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kultury wizualnej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w jej powi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zania ze sfer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spo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eczn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W02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Posiada wiedz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o formalnych, estetycznych, strukturalnych, znaczeniowych i funkcjonalnych elementach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obrazu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 xml:space="preserve">W03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Posiada wiedz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o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kulturze wizualnej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zorientowan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ej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na przekaz tre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ci, w szczeg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lno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o mediach wykorzystuj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cych pismo, obraz, znak.</w:t>
            </w:r>
          </w:p>
          <w:p>
            <w:pPr>
              <w:pStyle w:val="Normalny"/>
            </w:pPr>
            <w:r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r>
          </w:p>
        </w:tc>
        <w:tc>
          <w:tcPr>
            <w:tcW w:type="dxa" w:w="23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K_W05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  <w:rtl w:val="0"/>
              </w:rPr>
              <w:t>K_W02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</w:rPr>
            </w:pPr>
          </w:p>
          <w:p>
            <w:pPr>
              <w:pStyle w:val="Normalny"/>
            </w:pPr>
            <w:r>
              <w:rPr>
                <w:rFonts w:ascii="Arial" w:hAnsi="Arial"/>
                <w:sz w:val="20"/>
                <w:szCs w:val="20"/>
                <w:rtl w:val="0"/>
              </w:rPr>
              <w:t>K_W01</w:t>
            </w:r>
            <w:r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779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2203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Arial" w:cs="Arial" w:hAnsi="Arial" w:eastAsia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Potrafi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analizowa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obrazy i struktury wizualne i interpretowa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ich tre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ść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oraz funkcj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  <w:p>
            <w:pPr>
              <w:pStyle w:val="Normalny"/>
              <w:widowControl w:val="1"/>
              <w:suppressAutoHyphens w:val="0"/>
              <w:bidi w:val="0"/>
              <w:ind w:left="0" w:right="0" w:firstLine="0"/>
              <w:jc w:val="left"/>
              <w:rPr>
                <w:rFonts w:ascii="Arial" w:cs="Arial" w:hAnsi="Arial" w:eastAsia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U02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Potrafi analizowa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dzie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a wizualne jako znaki funkcjonuj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ce w ramach spo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ecznych system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odniesie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ń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i interpretowa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je z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r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óż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nych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perspektyw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teoretycznych i 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wiadomo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u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ytych metod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 interpretacji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. </w:t>
            </w:r>
          </w:p>
          <w:p>
            <w:pPr>
              <w:pStyle w:val="Normalny"/>
              <w:widowControl w:val="1"/>
              <w:suppressAutoHyphens w:val="0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U03 Potrafi sformu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owa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ć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ustn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i pisemn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wypowied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ź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na temat utworu wizualnego, pos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uguj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 si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odpowiedni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metodologi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badawcz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i terminologi</w:t>
            </w:r>
            <w:r>
              <w:rPr>
                <w:rFonts w:ascii="Arial" w:hAnsi="Arial" w:hint="default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Arial" w:hAnsi="Arial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</w:pPr>
            <w:r>
              <w:rPr>
                <w:rFonts w:ascii="Arial" w:hAnsi="Arial"/>
                <w:sz w:val="20"/>
                <w:szCs w:val="20"/>
                <w:rtl w:val="0"/>
              </w:rPr>
              <w:t>K_U02</w:t>
            </w:r>
          </w:p>
          <w:p>
            <w:pPr>
              <w:pStyle w:val="Normalny"/>
            </w:pPr>
          </w:p>
          <w:p>
            <w:pPr>
              <w:pStyle w:val="Normalny"/>
            </w:pPr>
            <w:r>
              <w:rPr>
                <w:rFonts w:ascii="Arial" w:hAnsi="Arial"/>
                <w:sz w:val="20"/>
                <w:szCs w:val="20"/>
                <w:rtl w:val="0"/>
              </w:rPr>
              <w:t>K_U03</w:t>
            </w:r>
          </w:p>
          <w:p>
            <w:pPr>
              <w:pStyle w:val="Normalny"/>
            </w:pPr>
          </w:p>
          <w:p>
            <w:pPr>
              <w:pStyle w:val="Normalny"/>
            </w:pPr>
          </w:p>
          <w:p>
            <w:pPr>
              <w:pStyle w:val="Normalny"/>
            </w:pPr>
          </w:p>
          <w:p>
            <w:pPr>
              <w:pStyle w:val="Normalny"/>
            </w:pPr>
          </w:p>
          <w:p>
            <w:pPr>
              <w:pStyle w:val="Normalny"/>
            </w:pPr>
            <w:r>
              <w:rPr>
                <w:rFonts w:ascii="Arial" w:hAnsi="Arial"/>
                <w:sz w:val="20"/>
                <w:szCs w:val="20"/>
                <w:rtl w:val="0"/>
              </w:rPr>
              <w:t>K_U06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85"/>
        <w:gridCol w:w="5245"/>
        <w:gridCol w:w="2410"/>
      </w:tblGrid>
      <w:tr>
        <w:tblPrEx>
          <w:shd w:val="clear" w:color="auto" w:fill="ced7e7"/>
        </w:tblPrEx>
        <w:trPr>
          <w:trHeight w:val="640" w:hRule="atLeast"/>
        </w:trPr>
        <w:tc>
          <w:tcPr>
            <w:tcW w:type="dxa" w:w="1985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eczne</w:t>
            </w:r>
          </w:p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Efekt uczenia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dla kursu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Odniesienie do efekt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kierunkowych</w:t>
            </w:r>
          </w:p>
        </w:tc>
      </w:tr>
      <w:tr>
        <w:tblPrEx>
          <w:shd w:val="clear" w:color="auto" w:fill="ced7e7"/>
        </w:tblPrEx>
        <w:trPr>
          <w:trHeight w:val="1824" w:hRule="atLeast"/>
        </w:trPr>
        <w:tc>
          <w:tcPr>
            <w:tcW w:type="dxa" w:w="1985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24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 Cechuje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samodzielno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analizowaniu i interpretowaniu zjawisk wizualnych.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 Jest zdolny do krytycznej refleksji na temat funkcji obrazu w spo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ecze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ń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stwie i kulturze wizualnej.</w:t>
            </w:r>
          </w:p>
          <w:p>
            <w:pPr>
              <w:pStyle w:val="Normalny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K03 W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asne idee i opinie potrafi komunikowa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ć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formie prezentacji, eseju, wyst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pienia publicznego.</w:t>
            </w:r>
          </w:p>
        </w:tc>
        <w:tc>
          <w:tcPr>
            <w:tcW w:type="dxa" w:w="241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K_K01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K_K04</w:t>
            </w:r>
          </w:p>
          <w:p>
            <w:pPr>
              <w:pStyle w:val="Normalny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</w:p>
          <w:p>
            <w:pPr>
              <w:pStyle w:val="Normalny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K_K06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3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609"/>
        <w:gridCol w:w="1224"/>
        <w:gridCol w:w="849"/>
        <w:gridCol w:w="272"/>
        <w:gridCol w:w="861"/>
        <w:gridCol w:w="315"/>
        <w:gridCol w:w="819"/>
        <w:gridCol w:w="283"/>
        <w:gridCol w:w="850"/>
        <w:gridCol w:w="283"/>
        <w:gridCol w:w="850"/>
        <w:gridCol w:w="283"/>
        <w:gridCol w:w="850"/>
        <w:gridCol w:w="284"/>
      </w:tblGrid>
      <w:tr>
        <w:tblPrEx>
          <w:shd w:val="clear" w:color="auto" w:fill="ced7e7"/>
        </w:tblPrEx>
        <w:trPr>
          <w:trHeight w:val="320" w:hRule="atLeast"/>
        </w:trPr>
        <w:tc>
          <w:tcPr>
            <w:tcW w:type="dxa" w:w="9632"/>
            <w:gridSpan w:val="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125"/>
              <w:bottom w:type="dxa" w:w="80"/>
              <w:right w:type="dxa" w:w="217"/>
            </w:tcMar>
            <w:vAlign w:val="center"/>
          </w:tcPr>
          <w:p>
            <w:pPr>
              <w:pStyle w:val="Zawartość tabeli"/>
              <w:spacing w:before="57" w:after="57"/>
              <w:ind w:left="45" w:right="137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Organizacja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1609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223"/>
            <w:vMerge w:val="restart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  <w:rPr>
                <w:rFonts w:ascii="Arial" w:cs="Arial" w:hAnsi="Arial" w:eastAsia="Arial"/>
                <w:sz w:val="20"/>
                <w:szCs w:val="20"/>
                <w:shd w:val="nil" w:color="auto" w:fill="auto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  <w:p>
            <w:pPr>
              <w:pStyle w:val="Zawartość tabeli"/>
              <w:bidi w:val="0"/>
              <w:spacing w:before="57" w:after="57"/>
              <w:ind w:left="0" w:right="0" w:firstLine="0"/>
              <w:jc w:val="center"/>
              <w:rPr>
                <w:rtl w:val="0"/>
              </w:rPr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(W)</w:t>
            </w:r>
          </w:p>
        </w:tc>
        <w:tc>
          <w:tcPr>
            <w:tcW w:type="dxa" w:w="6798"/>
            <w:gridSpan w:val="1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grupach</w:t>
            </w:r>
          </w:p>
        </w:tc>
      </w:tr>
      <w:tr>
        <w:tblPrEx>
          <w:shd w:val="clear" w:color="auto" w:fill="ced7e7"/>
        </w:tblPrEx>
        <w:trPr>
          <w:trHeight w:val="373" w:hRule="atLeast"/>
        </w:trPr>
        <w:tc>
          <w:tcPr>
            <w:tcW w:type="dxa" w:w="1609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</w:tcPr>
          <w:p/>
        </w:tc>
        <w:tc>
          <w:tcPr>
            <w:tcW w:type="dxa" w:w="1223"/>
            <w:vMerge w:val="continue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</w:t>
            </w:r>
          </w:p>
        </w:tc>
        <w:tc>
          <w:tcPr>
            <w:tcW w:type="dxa" w:w="27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6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</w:t>
            </w:r>
          </w:p>
        </w:tc>
        <w:tc>
          <w:tcPr>
            <w:tcW w:type="dxa" w:w="314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18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S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84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</w:t>
            </w:r>
          </w:p>
        </w:tc>
        <w:tc>
          <w:tcPr>
            <w:tcW w:type="dxa" w:w="28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95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57" w:after="57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25</w:t>
            </w:r>
          </w:p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358" w:hRule="atLeast"/>
        </w:trPr>
        <w:tc>
          <w:tcPr>
            <w:tcW w:type="dxa" w:w="160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223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21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76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02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33"/>
            <w:gridSpan w:val="2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Opis metod prowadzenia zaj</w:t>
      </w:r>
      <w:r>
        <w:rPr>
          <w:rFonts w:ascii="Arial" w:hAnsi="Arial" w:hint="default"/>
          <w:sz w:val="22"/>
          <w:szCs w:val="22"/>
          <w:rtl w:val="0"/>
        </w:rPr>
        <w:t>ęć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76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Om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wienie najwa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niejszych metod analizy i interpretacji obrazu po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łą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czone ze wsp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ln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dyskusj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nad ich praktycznym u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yciem. Wsp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lna analiza i interpretacja wybranych przyk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ad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dzie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ł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kultury wizualnej. Prezentacje wybranych dzie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ł 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przez student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 wraz z om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wieniem wybranej perspektywy badawczej i narz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dzi interpretacji. 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Formy sprawdzania efekt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 uczenia si</w:t>
      </w:r>
      <w:r>
        <w:rPr>
          <w:rFonts w:ascii="Arial" w:hAnsi="Arial" w:hint="default"/>
          <w:sz w:val="22"/>
          <w:szCs w:val="22"/>
          <w:rtl w:val="0"/>
        </w:rPr>
        <w:t>ę</w:t>
      </w: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2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"/>
        <w:gridCol w:w="665"/>
        <w:gridCol w:w="667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>
        <w:tblPrEx>
          <w:shd w:val="clear" w:color="auto" w:fill="ced7e7"/>
        </w:tblPrEx>
        <w:trPr>
          <w:trHeight w:val="15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 xml:space="preserve">E 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  <w:lang w:val="en-US"/>
              </w:rPr>
              <w:t>learning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Gry dydaktyczne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 w szkole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cia terenowe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laboratoryjna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indywidualny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Projekt grupowy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Udzia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dyskusji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Referat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Praca pisemna (esej)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ustny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Egzamin pisemny</w:t>
            </w:r>
          </w:p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193"/>
              <w:bottom w:type="dxa" w:w="80"/>
              <w:right w:type="dxa" w:w="193"/>
            </w:tcMar>
            <w:vAlign w:val="center"/>
          </w:tcPr>
          <w:p>
            <w:pPr>
              <w:pStyle w:val="Normalny"/>
              <w:ind w:left="113" w:right="113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Inne</w:t>
            </w:r>
          </w:p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Balloon Text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W03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center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U03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K01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K02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3" w:hRule="atLeast"/>
        </w:trPr>
        <w:tc>
          <w:tcPr>
            <w:tcW w:type="dxa" w:w="96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K03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564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769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suppressAutoHyphens w:val="1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X</w:t>
            </w:r>
          </w:p>
        </w:tc>
        <w:tc>
          <w:tcPr>
            <w:tcW w:type="dxa" w:w="665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6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1312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Zawartość tabeli"/>
              <w:spacing w:before="57"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Kryteria oceny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 xml:space="preserve"> </w:t>
            </w:r>
          </w:p>
          <w:p>
            <w:pPr>
              <w:pStyle w:val="Zawartość tabeli"/>
              <w:spacing w:before="57" w:after="57"/>
            </w:pP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Zaliczenie na ocen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. Zaliczenie na podstawie przedstawionego konspektu pracy pisemnej wraz z om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wieniem wybranych metod interpretacji, a tak</w:t>
            </w:r>
            <w:r>
              <w:rPr>
                <w:rFonts w:ascii="Arial" w:hAnsi="Arial" w:hint="default"/>
                <w:sz w:val="22"/>
                <w:szCs w:val="22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2"/>
                <w:szCs w:val="22"/>
                <w:shd w:val="nil" w:color="auto" w:fill="auto"/>
                <w:rtl w:val="0"/>
              </w:rPr>
              <w:t>e na podstawie pracy pisemnej. Ocenie podlega praca pisemna.</w:t>
            </w: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r>
          </w:p>
        </w:tc>
      </w:tr>
    </w:tbl>
    <w:p>
      <w:pPr>
        <w:pStyle w:val="Zawartość tabeli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4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941"/>
        <w:gridCol w:w="7699"/>
      </w:tblGrid>
      <w:tr>
        <w:tblPrEx>
          <w:shd w:val="clear" w:color="auto" w:fill="ced7e7"/>
        </w:tblPrEx>
        <w:trPr>
          <w:trHeight w:val="929" w:hRule="atLeast"/>
        </w:trPr>
        <w:tc>
          <w:tcPr>
            <w:tcW w:type="dxa" w:w="1941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after="57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Uwagi</w:t>
            </w:r>
          </w:p>
        </w:tc>
        <w:tc>
          <w:tcPr>
            <w:tcW w:type="dxa" w:w="7699"/>
            <w:tcBorders>
              <w:top w:val="single" w:color="95b3d7" w:sz="2" w:space="0" w:shadow="0" w:frame="0"/>
              <w:left w:val="single" w:color="95b3d7" w:sz="2" w:space="0" w:shadow="0" w:frame="0"/>
              <w:bottom w:val="single" w:color="95b3d7" w:sz="2" w:space="0" w:shadow="0" w:frame="0"/>
              <w:right w:val="single" w:color="95b3d7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Zawartość tabeli"/>
              <w:spacing w:before="57" w:after="57"/>
            </w:pPr>
            <w:r>
              <w:rPr>
                <w:rFonts w:ascii="Arial" w:cs="Arial" w:hAnsi="Arial" w:eastAsia="Arial"/>
                <w:sz w:val="22"/>
                <w:szCs w:val="22"/>
                <w:shd w:val="nil" w:color="auto" w:fill="auto"/>
              </w:rPr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Tre</w:t>
      </w:r>
      <w:r>
        <w:rPr>
          <w:rFonts w:ascii="Arial" w:hAnsi="Arial" w:hint="default"/>
          <w:sz w:val="22"/>
          <w:szCs w:val="22"/>
          <w:rtl w:val="0"/>
        </w:rPr>
        <w:t>ś</w:t>
      </w:r>
      <w:r>
        <w:rPr>
          <w:rFonts w:ascii="Arial" w:hAnsi="Arial"/>
          <w:sz w:val="22"/>
          <w:szCs w:val="22"/>
          <w:rtl w:val="0"/>
        </w:rPr>
        <w:t>ci merytoryczne (wykaz temat</w:t>
      </w:r>
      <w:r>
        <w:rPr>
          <w:rFonts w:ascii="Arial" w:hAnsi="Arial" w:hint="default"/>
          <w:sz w:val="22"/>
          <w:szCs w:val="22"/>
          <w:rtl w:val="0"/>
        </w:rPr>
        <w:t>ó</w:t>
      </w:r>
      <w:r>
        <w:rPr>
          <w:rFonts w:ascii="Arial" w:hAnsi="Arial"/>
          <w:sz w:val="22"/>
          <w:szCs w:val="22"/>
          <w:rtl w:val="0"/>
        </w:rPr>
        <w:t>w)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203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Opis, analiza i interpretacja dzie</w:t>
            </w:r>
            <w:r>
              <w:rPr>
                <w:rFonts w:ascii="Arial" w:cs="Arial Unicode MS" w:hAnsi="Arial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 wizualnego.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Problem interpretacji i nadinterpretacji.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Semiologia. Obraz i tekst w reklamie.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Analiza dyskursu.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shd w:val="clear" w:color="auto" w:fill="auto"/>
              <w:suppressAutoHyphens w:val="1"/>
              <w:bidi w:val="0"/>
              <w:spacing w:before="0" w:after="0" w:line="240" w:lineRule="auto"/>
              <w:ind w:right="0"/>
              <w:jc w:val="left"/>
              <w:outlineLvl w:val="9"/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Antropologia obrazu.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podstawowej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060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spacing w:before="0" w:after="90" w:line="240" w:lineRule="auto"/>
              <w:jc w:val="left"/>
              <w:rPr>
                <w:rFonts w:ascii="Verdana" w:cs="Verdana" w:hAnsi="Verdana" w:eastAsia="Verdana"/>
                <w:sz w:val="20"/>
                <w:szCs w:val="20"/>
                <w:u w:color="00000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rtl w:val="0"/>
              </w:rPr>
              <w:t xml:space="preserve">Gillian Rose,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rtl w:val="0"/>
              </w:rPr>
              <w:t>Interpretacja materia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rtl w:val="0"/>
              </w:rPr>
              <w:t>łó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rtl w:val="0"/>
              </w:rPr>
              <w:t>w wizualnych. Krytyczna metodologia bada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rtl w:val="0"/>
              </w:rPr>
              <w:t xml:space="preserve">ń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rtl w:val="0"/>
              </w:rPr>
              <w:t>nad wizualno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rtl w:val="0"/>
              </w:rPr>
              <w:t>ś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rtl w:val="0"/>
              </w:rPr>
              <w:t>ci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rtl w:val="0"/>
              </w:rPr>
              <w:t>ą</w:t>
            </w:r>
            <w:r>
              <w:rPr>
                <w:rFonts w:ascii="Verdana" w:hAnsi="Verdana"/>
                <w:sz w:val="20"/>
                <w:szCs w:val="20"/>
                <w:u w:color="000000"/>
                <w:rtl w:val="0"/>
              </w:rPr>
              <w:t>, PWN, Warszawa 2010.</w:t>
            </w:r>
          </w:p>
          <w:p>
            <w:pPr>
              <w:pStyle w:val="Default"/>
              <w:spacing w:before="0" w:after="90" w:line="240" w:lineRule="auto"/>
              <w:jc w:val="left"/>
            </w:pP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Badania wizualne w dzia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aniu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, red. Maciej Fr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ą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ckowiak, Krzysztof Olechnicki, B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ę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c Zmiana, Warszawa 2011.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Wykaz literatury uzupe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niaj</w:t>
      </w:r>
      <w:r>
        <w:rPr>
          <w:rFonts w:ascii="Arial" w:hAnsi="Arial" w:hint="default"/>
          <w:sz w:val="22"/>
          <w:szCs w:val="22"/>
          <w:rtl w:val="0"/>
        </w:rPr>
        <w:t>ą</w:t>
      </w:r>
      <w:r>
        <w:rPr>
          <w:rFonts w:ascii="Arial" w:hAnsi="Arial"/>
          <w:sz w:val="22"/>
          <w:szCs w:val="22"/>
          <w:rtl w:val="0"/>
        </w:rPr>
        <w:t>cej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62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622"/>
      </w:tblGrid>
      <w:tr>
        <w:tblPrEx>
          <w:shd w:val="clear" w:color="auto" w:fill="ced7e7"/>
        </w:tblPrEx>
        <w:trPr>
          <w:trHeight w:val="1042" w:hRule="atLeast"/>
        </w:trPr>
        <w:tc>
          <w:tcPr>
            <w:tcW w:type="dxa" w:w="962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widowControl w:val="0"/>
              <w:suppressAutoHyphens w:val="1"/>
              <w:bidi w:val="0"/>
              <w:spacing w:line="276" w:lineRule="auto"/>
              <w:ind w:left="0" w:right="0" w:firstLine="0"/>
              <w:jc w:val="both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  <w:rtl w:val="0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Berger John,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Sposoby widzenia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, Wyd. Fundacja Aletheia, Warszawa 2008.</w:t>
            </w:r>
          </w:p>
          <w:p>
            <w:pPr>
              <w:pStyle w:val="Body"/>
              <w:widowControl w:val="0"/>
              <w:suppressAutoHyphens w:val="1"/>
              <w:spacing w:line="276" w:lineRule="auto"/>
              <w:jc w:val="both"/>
              <w:rPr>
                <w:rFonts w:ascii="Verdana" w:cs="Verdana" w:hAnsi="Verdana" w:eastAsia="Verdana"/>
                <w:sz w:val="20"/>
                <w:szCs w:val="20"/>
                <w:u w:color="000000"/>
                <w:shd w:val="nil" w:color="auto" w:fill="auto"/>
              </w:rPr>
            </w:pP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Mirzoeff Nicholas, 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Jak zobaczy</w:t>
            </w:r>
            <w:r>
              <w:rPr>
                <w:rFonts w:ascii="Verdana" w:hAnsi="Verdana" w:hint="default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ć ś</w:t>
            </w: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wiat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, Karakter, Krak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ó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w 2016.</w:t>
            </w:r>
          </w:p>
          <w:p>
            <w:pPr>
              <w:pStyle w:val="Default"/>
              <w:bidi w:val="0"/>
              <w:spacing w:before="0" w:after="9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Verdana" w:hAnsi="Verdana"/>
                <w:i w:val="1"/>
                <w:iCs w:val="1"/>
                <w:sz w:val="20"/>
                <w:szCs w:val="20"/>
                <w:u w:color="000000"/>
                <w:shd w:val="nil" w:color="auto" w:fill="auto"/>
                <w:rtl w:val="0"/>
              </w:rPr>
              <w:t>Antropologia kultury wizualnej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 xml:space="preserve">, red. Iwona Kurz, Paulina Kwiatkowska, </w:t>
            </w:r>
            <w:r>
              <w:rPr>
                <w:rFonts w:ascii="Verdana" w:hAnsi="Verdana" w:hint="default"/>
                <w:sz w:val="20"/>
                <w:szCs w:val="20"/>
                <w:u w:color="000000"/>
                <w:shd w:val="nil" w:color="auto" w:fill="auto"/>
                <w:rtl w:val="0"/>
              </w:rPr>
              <w:t>Ł</w:t>
            </w:r>
            <w:r>
              <w:rPr>
                <w:rFonts w:ascii="Verdana" w:hAnsi="Verdana"/>
                <w:sz w:val="20"/>
                <w:szCs w:val="20"/>
                <w:u w:color="000000"/>
                <w:shd w:val="nil" w:color="auto" w:fill="auto"/>
                <w:rtl w:val="0"/>
              </w:rPr>
              <w:t>ukasz Zaremba, PWN, Warszawa 2012.</w:t>
            </w:r>
          </w:p>
        </w:tc>
      </w:tr>
    </w:tbl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</w:p>
    <w:p>
      <w:pPr>
        <w:pStyle w:val="Balloon Text"/>
        <w:rPr>
          <w:rFonts w:ascii="Arial" w:cs="Arial" w:hAnsi="Arial" w:eastAsia="Arial"/>
          <w:sz w:val="22"/>
          <w:szCs w:val="22"/>
        </w:rPr>
      </w:pPr>
      <w:r>
        <w:rPr>
          <w:rFonts w:ascii="Arial" w:hAnsi="Arial"/>
          <w:sz w:val="22"/>
          <w:szCs w:val="22"/>
          <w:rtl w:val="0"/>
        </w:rPr>
        <w:t>Bilans godzinowy zgodny z CNPS (Ca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kowity Nak</w:t>
      </w:r>
      <w:r>
        <w:rPr>
          <w:rFonts w:ascii="Arial" w:hAnsi="Arial" w:hint="default"/>
          <w:sz w:val="22"/>
          <w:szCs w:val="22"/>
          <w:rtl w:val="0"/>
        </w:rPr>
        <w:t>ł</w:t>
      </w:r>
      <w:r>
        <w:rPr>
          <w:rFonts w:ascii="Arial" w:hAnsi="Arial"/>
          <w:sz w:val="22"/>
          <w:szCs w:val="22"/>
          <w:rtl w:val="0"/>
        </w:rPr>
        <w:t>ad Pracy Studenta)</w:t>
      </w:r>
    </w:p>
    <w:p>
      <w:pPr>
        <w:pStyle w:val="Normalny"/>
        <w:rPr>
          <w:rFonts w:ascii="Arial" w:cs="Arial" w:hAnsi="Arial" w:eastAsia="Arial"/>
          <w:sz w:val="22"/>
          <w:szCs w:val="22"/>
        </w:rPr>
      </w:pPr>
    </w:p>
    <w:tbl>
      <w:tblPr>
        <w:tblW w:w="958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766"/>
        <w:gridCol w:w="5750"/>
        <w:gridCol w:w="1066"/>
      </w:tblGrid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w kontakcie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Konwersatorium (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wiczenia, laboratorium itd.)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25</w:t>
            </w:r>
          </w:p>
        </w:tc>
      </w:tr>
      <w:tr>
        <w:tblPrEx>
          <w:shd w:val="clear" w:color="auto" w:fill="ced7e7"/>
        </w:tblPrEx>
        <w:trPr>
          <w:trHeight w:val="51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Pozosta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 godziny kontaktu studenta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restart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godzin pracy studenta bez kontaktu z prowadz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cymi</w:t>
            </w:r>
          </w:p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Lektura w ramach przygotowania do zaj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</w:t>
            </w:r>
          </w:p>
        </w:tc>
      </w:tr>
      <w:tr>
        <w:tblPrEx>
          <w:shd w:val="clear" w:color="auto" w:fill="ced7e7"/>
        </w:tblPrEx>
        <w:trPr>
          <w:trHeight w:val="550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kr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tkiej pracy pisemnej lub referatu po zapoznaniu si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z niezb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dn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literatur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przedmiotu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571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projektu lub prezentacji na podany temat (praca w grupie)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2766"/>
            <w:vMerge w:val="continue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</w:tcPr>
          <w:p/>
        </w:tc>
        <w:tc>
          <w:tcPr>
            <w:tcW w:type="dxa" w:w="5750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Przygotowanie do egzaminu/zaliczenia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10</w:t>
            </w:r>
          </w:p>
        </w:tc>
      </w:tr>
      <w:tr>
        <w:tblPrEx>
          <w:shd w:val="clear" w:color="auto" w:fill="ced7e7"/>
        </w:tblPrEx>
        <w:trPr>
          <w:trHeight w:val="223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Og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ół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em bilans czasu pracy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50</w:t>
            </w:r>
          </w:p>
        </w:tc>
      </w:tr>
      <w:tr>
        <w:tblPrEx>
          <w:shd w:val="clear" w:color="auto" w:fill="ced7e7"/>
        </w:tblPrEx>
        <w:trPr>
          <w:trHeight w:val="232" w:hRule="atLeast"/>
        </w:trPr>
        <w:tc>
          <w:tcPr>
            <w:tcW w:type="dxa" w:w="8516"/>
            <w:gridSpan w:val="2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dbe5f1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pStyle w:val="Normalny"/>
              <w:widowControl w:val="1"/>
              <w:spacing w:line="276" w:lineRule="auto"/>
              <w:ind w:left="360" w:firstLine="0"/>
              <w:jc w:val="center"/>
            </w:pP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Liczba punkt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w ECTS w zale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no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ci od przyj</w:t>
            </w:r>
            <w:r>
              <w:rPr>
                <w:rFonts w:ascii="Arial" w:hAnsi="Arial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Arial" w:hAnsi="Arial"/>
                <w:sz w:val="20"/>
                <w:szCs w:val="20"/>
                <w:shd w:val="nil" w:color="auto" w:fill="auto"/>
                <w:rtl w:val="0"/>
              </w:rPr>
              <w:t>tego przelicznika</w:t>
            </w:r>
          </w:p>
        </w:tc>
        <w:tc>
          <w:tcPr>
            <w:tcW w:type="dxa" w:w="1066"/>
            <w:tcBorders>
              <w:top w:val="single" w:color="95b3d7" w:sz="4" w:space="0" w:shadow="0" w:frame="0"/>
              <w:left w:val="single" w:color="95b3d7" w:sz="4" w:space="0" w:shadow="0" w:frame="0"/>
              <w:bottom w:val="single" w:color="95b3d7" w:sz="4" w:space="0" w:shadow="0" w:frame="0"/>
              <w:right w:val="single" w:color="95b3d7" w:sz="4" w:space="0" w:shadow="0" w:frame="0"/>
            </w:tcBorders>
            <w:shd w:val="clear" w:color="auto" w:fill="auto"/>
            <w:tcMar>
              <w:top w:type="dxa" w:w="80"/>
              <w:left w:type="dxa" w:w="440"/>
              <w:bottom w:type="dxa" w:w="80"/>
              <w:right w:type="dxa" w:w="80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1"/>
              <w:bidi w:val="0"/>
              <w:spacing w:before="0" w:after="0" w:line="276" w:lineRule="auto"/>
              <w:ind w:left="36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Arial" w:cs="Arial Unicode MS" w:hAnsi="Arial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0"/>
                <w:szCs w:val="20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2</w:t>
            </w:r>
          </w:p>
        </w:tc>
      </w:tr>
    </w:tbl>
    <w:p>
      <w:pPr>
        <w:pStyle w:val="Normalny"/>
      </w:pPr>
      <w:r>
        <w:rPr>
          <w:rFonts w:ascii="Arial" w:cs="Arial" w:hAnsi="Arial" w:eastAsia="Arial"/>
          <w:sz w:val="22"/>
          <w:szCs w:val="22"/>
        </w:rPr>
      </w:r>
    </w:p>
    <w:sectPr>
      <w:headerReference w:type="default" r:id="rId4"/>
      <w:footerReference w:type="default" r:id="rId5"/>
      <w:pgSz w:w="11900" w:h="16840" w:orient="portrait"/>
      <w:pgMar w:top="1276" w:right="1134" w:bottom="1134" w:left="1134" w:header="454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Verdana">
    <w:charset w:val="00"/>
    <w:family w:val="roman"/>
    <w:pitch w:val="default"/>
  </w:font>
  <w:font w:name="Cambria">
    <w:charset w:val="00"/>
    <w:family w:val="roman"/>
    <w:pitch w:val="default"/>
  </w:font>
  <w:font w:name="Tahom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  <w:jc w:val="right"/>
    </w:pPr>
    <w:r>
      <w:rPr>
        <w:rtl w:val="0"/>
      </w:rPr>
      <w:fldChar w:fldCharType="begin" w:fldLock="0"/>
    </w:r>
    <w:r>
      <w:rPr>
        <w:rtl w:val="0"/>
      </w:rPr>
      <w:instrText xml:space="preserve"> PAGE </w:instrText>
    </w:r>
    <w:r>
      <w:rPr>
        <w:rtl w:val="0"/>
      </w:rPr>
      <w:fldChar w:fldCharType="separate" w:fldLock="0"/>
    </w:r>
    <w:r>
      <w:rPr>
        <w:rtl w:val="0"/>
      </w:rPr>
    </w:r>
    <w:r>
      <w:rPr>
        <w:rtl w:val="0"/>
      </w:rPr>
      <w:fldChar w:fldCharType="end" w:fldLock="0"/>
    </w: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Stopka">
    <w:name w:val="Stopka"/>
    <w:next w:val="Stopka"/>
    <w:pPr>
      <w:keepNext w:val="0"/>
      <w:keepLines w:val="0"/>
      <w:pageBreakBefore w:val="0"/>
      <w:widowControl w:val="0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Normalny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center"/>
      <w:outlineLvl w:val="0"/>
    </w:pPr>
    <w:rPr>
      <w:rFonts w:ascii="Verdana" w:cs="Arial Unicode MS" w:hAnsi="Verdan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Balloon Text">
    <w:name w:val="Balloon Text"/>
    <w:next w:val="Balloon Text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ahoma" w:cs="Arial Unicode MS" w:hAnsi="Tahom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6"/>
      <w:szCs w:val="16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