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1" Type="http://schemas.openxmlformats.org/package/2006/relationships/metadata/core-properties" Target="docProps/core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ie"/>
        <w:keepNext w:val="1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b w:val="1"/>
          <w:bCs w:val="1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KARTA KURSU</w:t>
      </w: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49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7665"/>
      </w:tblGrid>
      <w:tr>
        <w:tblPrEx>
          <w:shd w:val="clear" w:color="auto" w:fill="ced7e7"/>
        </w:tblPrEx>
        <w:trPr>
          <w:trHeight w:val="225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65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60" w:after="6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Autopromocja i marketing sztuki</w:t>
            </w:r>
          </w:p>
        </w:tc>
      </w:tr>
      <w:tr>
        <w:tblPrEx>
          <w:shd w:val="clear" w:color="auto" w:fill="ced7e7"/>
        </w:tblPrEx>
        <w:trPr>
          <w:trHeight w:val="217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65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60" w:after="6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Self-promotion and the Art Market(ing)</w:t>
            </w:r>
          </w:p>
        </w:tc>
      </w:tr>
    </w:tbl>
    <w:p>
      <w:pPr>
        <w:pStyle w:val="Domyślnie"/>
        <w:widowControl w:val="0"/>
        <w:ind w:left="108" w:hanging="108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jc w:val="center"/>
      </w:pP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tbl>
      <w:tblPr>
        <w:tblW w:w="965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8"/>
        <w:gridCol w:w="3190"/>
        <w:gridCol w:w="3272"/>
      </w:tblGrid>
      <w:tr>
        <w:tblPrEx>
          <w:shd w:val="clear" w:color="auto" w:fill="ced7e7"/>
        </w:tblPrEx>
        <w:trPr>
          <w:trHeight w:val="217" w:hRule="atLeast"/>
        </w:trPr>
        <w:tc>
          <w:tcPr>
            <w:tcW w:type="dxa" w:w="3188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dr Katarzyna Oczkowska</w:t>
            </w:r>
          </w:p>
        </w:tc>
        <w:tc>
          <w:tcPr>
            <w:tcW w:type="dxa" w:w="327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ół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5" w:hRule="atLeast"/>
        </w:trPr>
        <w:tc>
          <w:tcPr>
            <w:tcW w:type="dxa" w:w="3188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3272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Katedra Nauk o Sztuce</w:t>
            </w:r>
          </w:p>
        </w:tc>
      </w:tr>
      <w:tr>
        <w:tblPrEx>
          <w:shd w:val="clear" w:color="auto" w:fill="ced7e7"/>
        </w:tblPrEx>
        <w:trPr>
          <w:trHeight w:val="606" w:hRule="atLeast"/>
        </w:trPr>
        <w:tc>
          <w:tcPr>
            <w:tcW w:type="dxa" w:w="318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2</w:t>
            </w:r>
          </w:p>
        </w:tc>
        <w:tc>
          <w:tcPr>
            <w:tcW w:type="dxa" w:w="3272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</w:tr>
    </w:tbl>
    <w:p>
      <w:pPr>
        <w:pStyle w:val="Domyślnie"/>
        <w:widowControl w:val="0"/>
        <w:ind w:left="108" w:hanging="108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jc w:val="center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Opis kursu (cele kszta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cenia)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6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60"/>
      </w:tblGrid>
      <w:tr>
        <w:tblPrEx>
          <w:shd w:val="clear" w:color="auto" w:fill="ced7e7"/>
        </w:tblPrEx>
        <w:trPr>
          <w:trHeight w:val="2311" w:hRule="atLeast"/>
        </w:trPr>
        <w:tc>
          <w:tcPr>
            <w:tcW w:type="dxa" w:w="966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 przybli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istotne zagadnienia zwi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zane z rynkiem sztuki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jego funkcjonowaniem, krytyk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artystyczn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kuratorstwem, charakterem publicznych oraz prywatnych instytucji sztuki, czasopi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miennictwem, mediami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ciowymi, jak 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wnie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ż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sposobami komunikacji czy promocji. W trakcie kursu przybli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one zostan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aspekty zwi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zane z: pozyskiwaniem funduszy na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artystyczn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(np. programy stypendialne), prezentacj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asnego dorobku i wykorzystywaniem w tym celu medi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ciowych, budow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portfolio, sposobami wsp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pracy instytucjonalnej, mo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liwo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ciami wykorzystania nowych technologii (AR, VR, NFT).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 prowadzony jest w 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zyku polskim.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Warunki wst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pne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08"/>
      </w:tblGrid>
      <w:tr>
        <w:tblPrEx>
          <w:shd w:val="clear" w:color="auto" w:fill="ced7e7"/>
        </w:tblPrEx>
        <w:trPr>
          <w:trHeight w:val="345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70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Podstawowa wiedza z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zakresu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sztuki wsp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czesnej</w:t>
            </w:r>
          </w:p>
        </w:tc>
      </w:tr>
      <w:tr>
        <w:tblPrEx>
          <w:shd w:val="clear" w:color="auto" w:fill="ced7e7"/>
        </w:tblPrEx>
        <w:trPr>
          <w:trHeight w:val="385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70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 w:line="276" w:lineRule="auto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Rozpoznawanie podstawowych styl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w, idei i 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</w:p>
        </w:tc>
      </w:tr>
      <w:tr>
        <w:tblPrEx>
          <w:shd w:val="clear" w:color="auto" w:fill="ced7e7"/>
        </w:tblPrEx>
        <w:trPr>
          <w:trHeight w:val="477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70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Ochrona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intelektualnej; Zagadnienia kultury wsp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czesnej; Psychologia reklamy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Efekty kszta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 xml:space="preserve">cenia 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6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85"/>
      </w:tblGrid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79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38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4391" w:hRule="atLeast"/>
        </w:trPr>
        <w:tc>
          <w:tcPr>
            <w:tcW w:type="dxa" w:w="1979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/studentka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W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podstawow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temat rynku sztuki wsp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czesnej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W 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zakresu praktyki i teorii wystawienniczej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W 03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zna kontekst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eczno-kulturowy zjawisk artystycznych 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W 04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dotycz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pozyskiwania funduszy na 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artystyczn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W 05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temat promocji swoich dokona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artystycznych</w:t>
            </w:r>
          </w:p>
        </w:tc>
        <w:tc>
          <w:tcPr>
            <w:tcW w:type="dxa" w:w="238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K_W04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K_W06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K_W08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K_W09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K_W10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tbl>
      <w:tblPr>
        <w:tblW w:w="966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30"/>
      </w:tblGrid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43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611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/studentka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U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wykorzysta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zakresu rynku sztuki podczas planowania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asnej kariery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 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znale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źć ź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finansowania swoich projekt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artystycznych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lub edukacyjnych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oraz przygotowa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wniosek dotacyjny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U 03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zbudowa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autorsk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wypowied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ź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metaartystyczn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U 04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by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osob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aktywnie uczestnicz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obszarze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ycia kulturalnego i rynku sztuki</w:t>
            </w:r>
          </w:p>
        </w:tc>
        <w:tc>
          <w:tcPr>
            <w:tcW w:type="dxa" w:w="243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K_U02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K_U05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K_U07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K_U09</w:t>
            </w:r>
          </w:p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tbl>
      <w:tblPr>
        <w:tblW w:w="966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30"/>
      </w:tblGrid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Kompetencje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43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611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/studentka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K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kompetencje i zdolno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do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wiadomego integrowania zdobytej wiedzy w obr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bie specjalno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oraz w ramach innych szeroko poj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tych 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kulturotw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 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krytycznej oceny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asnych 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 oraz potrafi oceni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inne przedsi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wzi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 z zakresu kultury i sztuki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K 03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– 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wiadomie ocenia swoj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pozycj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rynku sztuki 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 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podj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ania zmierzaj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 do zmiany tej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</w:t>
            </w:r>
          </w:p>
        </w:tc>
        <w:tc>
          <w:tcPr>
            <w:tcW w:type="dxa" w:w="243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K_K01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K_K02 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K_K03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K_K04</w:t>
            </w:r>
          </w:p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5"/>
        <w:gridCol w:w="1224"/>
        <w:gridCol w:w="847"/>
        <w:gridCol w:w="272"/>
        <w:gridCol w:w="861"/>
        <w:gridCol w:w="314"/>
        <w:gridCol w:w="820"/>
        <w:gridCol w:w="283"/>
        <w:gridCol w:w="849"/>
        <w:gridCol w:w="283"/>
        <w:gridCol w:w="849"/>
        <w:gridCol w:w="283"/>
        <w:gridCol w:w="849"/>
        <w:gridCol w:w="293"/>
      </w:tblGrid>
      <w:tr>
        <w:tblPrEx>
          <w:shd w:val="clear" w:color="auto" w:fill="ced7e7"/>
        </w:tblPrEx>
        <w:trPr>
          <w:trHeight w:val="265" w:hRule="atLeast"/>
        </w:trPr>
        <w:tc>
          <w:tcPr>
            <w:tcW w:type="dxa" w:w="9632"/>
            <w:gridSpan w:val="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ind w:left="45" w:right="137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486" w:hRule="atLeast"/>
        </w:trPr>
        <w:tc>
          <w:tcPr>
            <w:tcW w:type="dxa" w:w="1605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Forma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</w:t>
            </w:r>
          </w:p>
          <w:p>
            <w:pPr>
              <w:pStyle w:val="Domyślnie"/>
              <w:widowControl w:val="0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803"/>
            <w:gridSpan w:val="1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1605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847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</w:t>
            </w:r>
          </w:p>
        </w:tc>
        <w:tc>
          <w:tcPr>
            <w:tcW w:type="dxa" w:w="29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1605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25</w:t>
            </w:r>
          </w:p>
        </w:tc>
        <w:tc>
          <w:tcPr>
            <w:tcW w:type="dxa" w:w="1119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5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1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Opis metod prowadzenia zaj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ęć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4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2"/>
      </w:tblGrid>
      <w:tr>
        <w:tblPrEx>
          <w:shd w:val="clear" w:color="auto" w:fill="ced7e7"/>
        </w:tblPrEx>
        <w:trPr>
          <w:trHeight w:val="741" w:hRule="atLeast"/>
        </w:trPr>
        <w:tc>
          <w:tcPr>
            <w:tcW w:type="dxa" w:w="964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 maj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form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o charakterze problemowym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wraz z prezentacj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multimedialn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re uzupe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niane s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dyskusj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zar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wno na bie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 tematy zwi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zane z rynkiem sztuki, jak i nad tematyk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danego 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adu. 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Formy sprawdzania efekt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 kszta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cenia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8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"/>
        <w:gridCol w:w="669"/>
        <w:gridCol w:w="657"/>
        <w:gridCol w:w="669"/>
        <w:gridCol w:w="670"/>
        <w:gridCol w:w="656"/>
        <w:gridCol w:w="670"/>
        <w:gridCol w:w="670"/>
        <w:gridCol w:w="668"/>
        <w:gridCol w:w="563"/>
        <w:gridCol w:w="763"/>
        <w:gridCol w:w="670"/>
        <w:gridCol w:w="668"/>
        <w:gridCol w:w="740"/>
      </w:tblGrid>
      <w:tr>
        <w:tblPrEx>
          <w:shd w:val="clear" w:color="auto" w:fill="ced7e7"/>
        </w:tblPrEx>
        <w:trPr>
          <w:trHeight w:val="1982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E 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– 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learning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Gry dydaktyczne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Ć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wiczenia w szkole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Zaj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cia terenowe</w:t>
            </w:r>
          </w:p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Praca laboratoryjna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Projekt indywidualny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Projekt grupowy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Udzia</w:t>
            </w:r>
            <w:r>
              <w:rPr>
                <w:rFonts w:ascii="Calibri" w:cs="Arial Unicode MS" w:hAnsi="Calibri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ł </w:t>
            </w: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dyskusji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Referat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Praca pisemna (esej)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Egzamin ustny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Egzamin pisemny</w:t>
            </w:r>
          </w:p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113" w:right="113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Inne (kolokwium)</w:t>
            </w:r>
          </w:p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02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03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04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05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 02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 03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 04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 02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 03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76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08"/>
      </w:tblGrid>
      <w:tr>
        <w:tblPrEx>
          <w:shd w:val="clear" w:color="auto" w:fill="ced7e7"/>
        </w:tblPrEx>
        <w:trPr>
          <w:trHeight w:val="477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70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Warunkiem zaliczenia kursu jest obecno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ciach oraz przygotowanie prezentacji dotycz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cej wybranego tematu.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tbl>
      <w:tblPr>
        <w:tblW w:w="17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  <w:gridCol w:w="7709"/>
      </w:tblGrid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70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Tre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ci merytoryczne (wykaz temat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w)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4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2"/>
      </w:tblGrid>
      <w:tr>
        <w:tblPrEx>
          <w:shd w:val="clear" w:color="auto" w:fill="ced7e7"/>
        </w:tblPrEx>
        <w:trPr>
          <w:trHeight w:val="2698" w:hRule="atLeast"/>
        </w:trPr>
        <w:tc>
          <w:tcPr>
            <w:tcW w:type="dxa" w:w="964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145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Rynek sztuki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podstawowe poj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cia, zakresy i terminologia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Ciemna materia sztuki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Media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ciowe a rozwijanie kariery artystycznej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 w:hint="default"/>
                <w:sz w:val="22"/>
                <w:szCs w:val="22"/>
                <w:rtl w:val="0"/>
              </w:rPr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Ź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finansowania 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artystycznej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Specyfika publicznych i prywatnych instytucji kultury</w:t>
            </w:r>
          </w:p>
          <w:p>
            <w:pPr>
              <w:pStyle w:val="Domyślnie"/>
              <w:widowControl w:val="0"/>
              <w:numPr>
                <w:ilvl w:val="0"/>
                <w:numId w:val="1"/>
              </w:numPr>
              <w:bidi w:val="0"/>
              <w:spacing w:line="276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Krytyka artystyczna i czasopi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miennictwo dotycz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 sztuki w Polsce</w:t>
            </w:r>
          </w:p>
          <w:p>
            <w:pPr>
              <w:pStyle w:val="Domyślnie"/>
              <w:widowControl w:val="0"/>
              <w:numPr>
                <w:ilvl w:val="0"/>
                <w:numId w:val="1"/>
              </w:numPr>
              <w:bidi w:val="0"/>
              <w:spacing w:line="276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Kolekcjonowanie i mecenat sztuki wsp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czesnej</w:t>
            </w:r>
          </w:p>
          <w:p>
            <w:pPr>
              <w:pStyle w:val="Domyślnie"/>
              <w:widowControl w:val="0"/>
              <w:numPr>
                <w:ilvl w:val="0"/>
                <w:numId w:val="1"/>
              </w:numPr>
              <w:bidi w:val="0"/>
              <w:spacing w:line="276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Krytyka instytucjonalna jako artystyczna forma sprzeciwu</w:t>
            </w:r>
          </w:p>
          <w:p>
            <w:pPr>
              <w:pStyle w:val="Domyślnie"/>
              <w:widowControl w:val="0"/>
              <w:numPr>
                <w:ilvl w:val="0"/>
                <w:numId w:val="2"/>
              </w:numPr>
              <w:bidi w:val="0"/>
              <w:spacing w:line="276" w:lineRule="auto"/>
              <w:ind w:right="0"/>
              <w:jc w:val="left"/>
              <w:rPr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Wystawa jako narracja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teoria i praktyka kuratorska</w:t>
            </w:r>
          </w:p>
          <w:p>
            <w:pPr>
              <w:pStyle w:val="Domyślnie"/>
              <w:widowControl w:val="0"/>
              <w:numPr>
                <w:ilvl w:val="0"/>
                <w:numId w:val="2"/>
              </w:numPr>
              <w:bidi w:val="0"/>
              <w:spacing w:line="276" w:lineRule="auto"/>
              <w:ind w:right="0"/>
              <w:jc w:val="left"/>
              <w:rPr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Tokenizacja sztuki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Wykaz literatury podstawowej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51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4"/>
      </w:tblGrid>
      <w:tr>
        <w:tblPrEx>
          <w:shd w:val="clear" w:color="auto" w:fill="ced7e7"/>
        </w:tblPrEx>
        <w:trPr>
          <w:trHeight w:val="2041" w:hRule="atLeast"/>
        </w:trPr>
        <w:tc>
          <w:tcPr>
            <w:tcW w:type="dxa" w:w="9514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i w:val="1"/>
                <w:iCs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Czarna ksi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ga polskich artyst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>, red. K. G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>rna i inni, Warszawa 2015.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Display. Strategie wystawiania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red. M. Hussakowska, E.M. Tatar,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2012.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Muzeum sztuki. Antologia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red. M. Popczyk,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2005.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Rozmawiaj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c o wystawie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red. M. Hussakowska,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2012.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G. Sholette,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Dark Matter: Art and Politics in the Age of Enterprise Culture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, New York 2011.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Skuteczno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sztuki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>, red. T. Za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 xml:space="preserve">uski, 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>Łó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>d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 xml:space="preserve">ź 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</w:rPr>
              <w:t>2014.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Why Exhibit? Positions on Exhibiting Photographies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red. A.-K. Rastenberger, I. Sikking,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w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Amsterdam 2018.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Wykaz literatury uzupe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niaj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cej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4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2"/>
      </w:tblGrid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964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B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dzie podawany podczas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ęć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Domyślnie"/>
        <w:widowControl w:val="0"/>
        <w:ind w:left="108" w:hanging="108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Bilans godzinowy zgodny z CNPS (Ca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kowity Nak</w:t>
      </w:r>
      <w:r>
        <w:rPr>
          <w:rFonts w:ascii="Calibri" w:hAnsi="Calibri" w:hint="default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Calibri" w:hAnsi="Calibri"/>
          <w:outline w:val="0"/>
          <w:color w:val="000000"/>
          <w:sz w:val="22"/>
          <w:szCs w:val="22"/>
          <w:u w:color="000000"/>
          <w:rtl w:val="0"/>
          <w14:textFill>
            <w14:solidFill>
              <w14:srgbClr w14:val="000000"/>
            </w14:solidFill>
          </w14:textFill>
        </w:rPr>
        <w:t>ad Pracy Studenta)</w:t>
      </w:r>
    </w:p>
    <w:p>
      <w:pPr>
        <w:pStyle w:val="Domyślnie"/>
        <w:widowControl w:val="0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960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86"/>
      </w:tblGrid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godzin w kontakcie z prowadz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Pozosta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kr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niezb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8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240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punkt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ECTS w zale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od przyj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8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2</w:t>
            </w:r>
          </w:p>
        </w:tc>
      </w:tr>
    </w:tbl>
    <w:p>
      <w:pPr>
        <w:pStyle w:val="Domyślnie"/>
        <w:widowControl w:val="0"/>
        <w:ind w:left="108" w:hanging="108"/>
      </w:pPr>
      <w:r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Domyślnie"/>
      <w:widowControl w:val="0"/>
      <w:tabs>
        <w:tab w:val="center" w:pos="4536"/>
        <w:tab w:val="right" w:pos="9072"/>
      </w:tabs>
      <w:jc w:val="right"/>
    </w:pP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fldChar w:fldCharType="begin" w:fldLock="0"/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instrText xml:space="preserve"> PAGE </w:instrText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fldChar w:fldCharType="separate" w:fldLock="0"/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</w:r>
    <w:r>
      <w:rPr>
        <w:outline w:val="0"/>
        <w:color w:val="000000"/>
        <w:sz w:val="24"/>
        <w:szCs w:val="24"/>
        <w:u w:color="000000"/>
        <w14:textFill>
          <w14:solidFill>
            <w14:srgbClr w14:val="000000"/>
          </w14:solidFill>
        </w14:textFill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3"/>
          </w:tabs>
          <w:ind w:left="75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693"/>
            <w:tab w:val="num" w:pos="1413"/>
          </w:tabs>
          <w:ind w:left="14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693"/>
            <w:tab w:val="num" w:pos="2140"/>
          </w:tabs>
          <w:ind w:left="220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693"/>
            <w:tab w:val="num" w:pos="2853"/>
          </w:tabs>
          <w:ind w:left="291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693"/>
            <w:tab w:val="num" w:pos="3573"/>
          </w:tabs>
          <w:ind w:left="363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693"/>
            <w:tab w:val="num" w:pos="4300"/>
          </w:tabs>
          <w:ind w:left="436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693"/>
            <w:tab w:val="num" w:pos="5013"/>
          </w:tabs>
          <w:ind w:left="50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693"/>
            <w:tab w:val="num" w:pos="5733"/>
          </w:tabs>
          <w:ind w:left="579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693"/>
            <w:tab w:val="num" w:pos="6460"/>
          </w:tabs>
          <w:ind w:left="652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6" Type="http://schemas.openxmlformats.org/officeDocument/2006/relationships/numbering" Target="numbering.xml"/><Relationship Id="rId5" Type="http://schemas.openxmlformats.org/officeDocument/2006/relationships/footer" Target="footer1.xml"/><Relationship Id="rId10" Type="http://schemas.openxmlformats.org/officeDocument/2006/relationships/customXml" Target="../customXml/item3.xml"/><Relationship Id="rId4" Type="http://schemas.openxmlformats.org/officeDocument/2006/relationships/header" Target="header1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B19334-0A7E-4E6E-A518-F2E38F8A1C49}"/>
</file>

<file path=customXml/itemProps2.xml><?xml version="1.0" encoding="utf-8"?>
<ds:datastoreItem xmlns:ds="http://schemas.openxmlformats.org/officeDocument/2006/customXml" ds:itemID="{E42DF5FD-2B76-467D-9E7F-7D7417221C3F}"/>
</file>

<file path=customXml/itemProps3.xml><?xml version="1.0" encoding="utf-8"?>
<ds:datastoreItem xmlns:ds="http://schemas.openxmlformats.org/officeDocument/2006/customXml" ds:itemID="{B2472021-CEC7-4448-AC3F-F51FA16301A9}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