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BD5" w:rsidRPr="00203BD5" w:rsidRDefault="00203BD5" w:rsidP="00203BD5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203BD5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:rsidR="00203BD5" w:rsidRDefault="00203BD5" w:rsidP="00AC0113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bookmarkStart w:id="0" w:name="_GoBack"/>
      <w:bookmarkEnd w:id="0"/>
    </w:p>
    <w:p w:rsidR="00041BF8" w:rsidRPr="00AC0113" w:rsidRDefault="00041BF8" w:rsidP="00AC0113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AC0113">
        <w:rPr>
          <w:rFonts w:eastAsia="Times New Roman" w:cstheme="minorHAnsi"/>
          <w:b/>
          <w:bCs/>
          <w:sz w:val="24"/>
          <w:lang w:eastAsia="pl-PL"/>
        </w:rPr>
        <w:t>KARTA KURSU</w:t>
      </w:r>
    </w:p>
    <w:p w:rsidR="00041BF8" w:rsidRPr="00AC0113" w:rsidRDefault="008D528F" w:rsidP="00AC011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AC0113">
        <w:rPr>
          <w:rFonts w:eastAsia="Times New Roman" w:cstheme="minorHAnsi"/>
          <w:b/>
          <w:sz w:val="24"/>
          <w:lang w:eastAsia="pl-PL"/>
        </w:rPr>
        <w:t>Estetyka</w:t>
      </w:r>
    </w:p>
    <w:p w:rsidR="00041BF8" w:rsidRPr="00AC0113" w:rsidRDefault="00041BF8" w:rsidP="00AC011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AC0113">
        <w:rPr>
          <w:rFonts w:eastAsia="Times New Roman" w:cstheme="minorHAnsi"/>
          <w:sz w:val="24"/>
          <w:lang w:eastAsia="pl-PL"/>
        </w:rPr>
        <w:t>Kierunek: Studia nad wizualnością (Visual Studies)</w:t>
      </w:r>
    </w:p>
    <w:p w:rsidR="00041BF8" w:rsidRPr="00AC0113" w:rsidRDefault="00041BF8" w:rsidP="00AC011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AC0113">
        <w:rPr>
          <w:rFonts w:eastAsia="Times New Roman" w:cstheme="minorHAnsi"/>
          <w:sz w:val="24"/>
          <w:lang w:eastAsia="pl-PL"/>
        </w:rPr>
        <w:t xml:space="preserve">Studia stacjonarne I stopnia, II rok, </w:t>
      </w:r>
      <w:r w:rsidR="00AC0113" w:rsidRPr="00AC0113">
        <w:rPr>
          <w:rFonts w:eastAsia="Times New Roman" w:cstheme="minorHAnsi"/>
          <w:sz w:val="24"/>
          <w:lang w:eastAsia="pl-PL"/>
        </w:rPr>
        <w:t>IV</w:t>
      </w:r>
      <w:r w:rsidR="00B53BDB" w:rsidRPr="00AC0113">
        <w:rPr>
          <w:rFonts w:eastAsia="Times New Roman" w:cstheme="minorHAnsi"/>
          <w:sz w:val="24"/>
          <w:lang w:eastAsia="pl-PL"/>
        </w:rPr>
        <w:t xml:space="preserve"> </w:t>
      </w:r>
      <w:r w:rsidRPr="00AC0113">
        <w:rPr>
          <w:rFonts w:eastAsia="Times New Roman" w:cstheme="minorHAnsi"/>
          <w:sz w:val="24"/>
          <w:lang w:eastAsia="pl-PL"/>
        </w:rPr>
        <w:t>semestr</w:t>
      </w:r>
    </w:p>
    <w:p w:rsidR="00041BF8" w:rsidRPr="00AC0113" w:rsidRDefault="00041BF8" w:rsidP="00AC0113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AC0113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:rsidR="00041BF8" w:rsidRPr="00AC0113" w:rsidRDefault="00B53BDB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Estetyka</w:t>
            </w:r>
          </w:p>
        </w:tc>
      </w:tr>
      <w:tr w:rsidR="00041BF8" w:rsidRPr="00AC0113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041BF8" w:rsidRPr="00AC0113" w:rsidRDefault="00B53BDB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AC0113">
              <w:rPr>
                <w:rFonts w:eastAsia="Times New Roman" w:cstheme="minorHAnsi"/>
                <w:lang w:val="en-US" w:eastAsia="pl-PL"/>
              </w:rPr>
              <w:t>Aesthetics</w:t>
            </w:r>
          </w:p>
        </w:tc>
      </w:tr>
    </w:tbl>
    <w:p w:rsidR="00041BF8" w:rsidRPr="00AC0113" w:rsidRDefault="00041BF8" w:rsidP="00AC011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AC0113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Zespół dydaktyczny:</w:t>
            </w:r>
          </w:p>
          <w:p w:rsidR="00041BF8" w:rsidRPr="00AC0113" w:rsidRDefault="00B53BDB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D</w:t>
            </w:r>
            <w:r w:rsidR="00041BF8" w:rsidRPr="00AC0113">
              <w:rPr>
                <w:rFonts w:eastAsia="Times New Roman" w:cstheme="minorHAnsi"/>
                <w:lang w:eastAsia="pl-PL"/>
              </w:rPr>
              <w:t>r</w:t>
            </w:r>
            <w:r w:rsidRPr="00AC0113">
              <w:rPr>
                <w:rFonts w:eastAsia="Times New Roman" w:cstheme="minorHAnsi"/>
                <w:lang w:eastAsia="pl-PL"/>
              </w:rPr>
              <w:t xml:space="preserve"> Sebastian Stankiewicz</w:t>
            </w:r>
          </w:p>
        </w:tc>
      </w:tr>
    </w:tbl>
    <w:p w:rsidR="00041BF8" w:rsidRPr="00AC0113" w:rsidRDefault="00041BF8" w:rsidP="00AC011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AC0113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="00041BF8" w:rsidRPr="00AC0113" w:rsidRDefault="00F8162B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4</w:t>
            </w:r>
          </w:p>
        </w:tc>
      </w:tr>
    </w:tbl>
    <w:p w:rsidR="00041BF8" w:rsidRPr="00AC0113" w:rsidRDefault="00041BF8" w:rsidP="00AC011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AC0113" w:rsidRDefault="00041BF8" w:rsidP="00AC011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C0113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AC0113" w:rsidTr="003351A5">
        <w:trPr>
          <w:trHeight w:val="219"/>
        </w:trPr>
        <w:tc>
          <w:tcPr>
            <w:tcW w:w="9640" w:type="dxa"/>
          </w:tcPr>
          <w:p w:rsidR="00041BF8" w:rsidRPr="00AC0113" w:rsidRDefault="00B53BDB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cstheme="minorHAnsi"/>
              </w:rPr>
              <w:t>Celem kursu jest wprowadzenie studenta w problematykę estetyki jako badania procesów poznawczych, emocjonalnych i estetycznych związanych z wielozmysłową percepcją sztuki. Zagadnienia podejmowane na zajęciach obejmują przekrojowo ujęte problemy w perspektywie historycznej dyscypliny a także w perspektywie różnych nurtów estetyk, jak: estetyka koncentrująca się na sztuce, estetyka zmysłowości estetyka kultur i in.</w:t>
            </w:r>
          </w:p>
        </w:tc>
      </w:tr>
    </w:tbl>
    <w:p w:rsidR="00041BF8" w:rsidRPr="00AC0113" w:rsidRDefault="00041BF8" w:rsidP="00AC011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AC0113" w:rsidRDefault="00041BF8" w:rsidP="00AC011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C0113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AC0113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AC0113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041BF8" w:rsidRPr="00AC0113" w:rsidTr="003351A5">
        <w:tc>
          <w:tcPr>
            <w:tcW w:w="1941" w:type="dxa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:rsidR="00041BF8" w:rsidRPr="00AC0113" w:rsidRDefault="00041BF8" w:rsidP="00AC011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AC0113" w:rsidRDefault="00041BF8" w:rsidP="00AC011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C0113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5529"/>
        <w:gridCol w:w="2268"/>
      </w:tblGrid>
      <w:tr w:rsidR="00041BF8" w:rsidRPr="00AC0113" w:rsidTr="00750EDF">
        <w:trPr>
          <w:cantSplit/>
          <w:trHeight w:val="473"/>
        </w:trPr>
        <w:tc>
          <w:tcPr>
            <w:tcW w:w="1843" w:type="dxa"/>
            <w:vMerge w:val="restart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529" w:type="dxa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68" w:type="dxa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AC0113" w:rsidTr="00750EDF">
        <w:trPr>
          <w:cantSplit/>
          <w:trHeight w:val="1205"/>
        </w:trPr>
        <w:tc>
          <w:tcPr>
            <w:tcW w:w="1843" w:type="dxa"/>
            <w:vMerge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29" w:type="dxa"/>
          </w:tcPr>
          <w:p w:rsidR="009B29C2" w:rsidRPr="00AC0113" w:rsidRDefault="00041BF8" w:rsidP="00AC0113">
            <w:pPr>
              <w:autoSpaceDE w:val="0"/>
              <w:spacing w:after="0" w:line="240" w:lineRule="auto"/>
              <w:rPr>
                <w:rFonts w:cstheme="minorHAnsi"/>
                <w:lang w:val="en-US" w:eastAsia="ar-SA"/>
              </w:rPr>
            </w:pPr>
            <w:r w:rsidRPr="00AC0113">
              <w:rPr>
                <w:rFonts w:eastAsia="Times New Roman" w:cstheme="minorHAnsi"/>
                <w:lang w:eastAsia="pl-PL"/>
              </w:rPr>
              <w:t>W</w:t>
            </w:r>
            <w:r w:rsidR="009B29C2" w:rsidRPr="00AC0113">
              <w:rPr>
                <w:rFonts w:eastAsia="Times New Roman" w:cstheme="minorHAnsi"/>
                <w:lang w:eastAsia="pl-PL"/>
              </w:rPr>
              <w:t>_</w:t>
            </w:r>
            <w:r w:rsidRPr="00AC0113">
              <w:rPr>
                <w:rFonts w:eastAsia="Times New Roman" w:cstheme="minorHAnsi"/>
                <w:lang w:eastAsia="pl-PL"/>
              </w:rPr>
              <w:t xml:space="preserve">01 </w:t>
            </w:r>
            <w:r w:rsidR="001B1716" w:rsidRPr="00AC0113">
              <w:rPr>
                <w:rFonts w:eastAsia="Times New Roman" w:cstheme="minorHAnsi"/>
                <w:lang w:eastAsia="pl-PL"/>
              </w:rPr>
              <w:t>student z</w:t>
            </w:r>
            <w:r w:rsidR="009B29C2" w:rsidRPr="00AC0113">
              <w:rPr>
                <w:rFonts w:eastAsia="Times New Roman" w:cstheme="minorHAnsi"/>
                <w:lang w:eastAsia="pl-PL"/>
              </w:rPr>
              <w:t>na podstawową terminologię używaną w estetyce i naukach o sztuce i zasady opisów i analiz dzieł wizualnych z różnych dziedzin i epok</w:t>
            </w:r>
          </w:p>
          <w:p w:rsidR="00041BF8" w:rsidRPr="00AC0113" w:rsidRDefault="00041BF8" w:rsidP="00AC011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W</w:t>
            </w:r>
            <w:r w:rsidR="009B29C2" w:rsidRPr="00AC0113">
              <w:rPr>
                <w:rFonts w:eastAsia="Times New Roman" w:cstheme="minorHAnsi"/>
                <w:lang w:eastAsia="pl-PL"/>
              </w:rPr>
              <w:t>_</w:t>
            </w:r>
            <w:r w:rsidRPr="00AC0113">
              <w:rPr>
                <w:rFonts w:eastAsia="Times New Roman" w:cstheme="minorHAnsi"/>
                <w:lang w:eastAsia="pl-PL"/>
              </w:rPr>
              <w:t xml:space="preserve">02 </w:t>
            </w:r>
            <w:r w:rsidR="001B1716" w:rsidRPr="00AC0113">
              <w:rPr>
                <w:rFonts w:eastAsia="Times New Roman" w:cstheme="minorHAnsi"/>
                <w:lang w:eastAsia="pl-PL"/>
              </w:rPr>
              <w:t>student p</w:t>
            </w:r>
            <w:r w:rsidR="009B29C2" w:rsidRPr="00AC0113">
              <w:rPr>
                <w:rFonts w:eastAsia="Times New Roman" w:cstheme="minorHAnsi"/>
                <w:lang w:eastAsia="pl-PL"/>
              </w:rPr>
              <w:t>osiada podstawową wiedzę o podejściach metodologicznych w zakresie badań nad wizualnością</w:t>
            </w:r>
          </w:p>
          <w:p w:rsidR="001B1716" w:rsidRPr="00AC0113" w:rsidRDefault="001B1716" w:rsidP="00AC011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W_03 student</w:t>
            </w:r>
            <w:r w:rsidRPr="00AC0113">
              <w:rPr>
                <w:rFonts w:cstheme="minorHAnsi"/>
              </w:rPr>
              <w:t xml:space="preserve"> posiada podstawową wiedzę o obszarach będących przedmiotem badań nad kulturą wizualną, ich specyfikę terminologiczną i metodologiczną</w:t>
            </w:r>
          </w:p>
          <w:p w:rsidR="009B29C2" w:rsidRPr="00AC0113" w:rsidRDefault="009B29C2" w:rsidP="00AC011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W_0</w:t>
            </w:r>
            <w:r w:rsidR="001B1716" w:rsidRPr="00AC0113">
              <w:rPr>
                <w:rFonts w:eastAsia="Times New Roman" w:cstheme="minorHAnsi"/>
                <w:lang w:eastAsia="pl-PL"/>
              </w:rPr>
              <w:t>4</w:t>
            </w:r>
            <w:r w:rsidRPr="00AC0113">
              <w:rPr>
                <w:rFonts w:eastAsia="Times New Roman" w:cstheme="minorHAnsi"/>
                <w:lang w:eastAsia="pl-PL"/>
              </w:rPr>
              <w:t xml:space="preserve"> </w:t>
            </w:r>
            <w:r w:rsidR="001B1716" w:rsidRPr="00AC0113">
              <w:rPr>
                <w:rFonts w:eastAsia="Times New Roman" w:cstheme="minorHAnsi"/>
                <w:lang w:eastAsia="pl-PL"/>
              </w:rPr>
              <w:t>student m</w:t>
            </w:r>
            <w:r w:rsidRPr="00AC0113">
              <w:rPr>
                <w:rFonts w:eastAsia="Times New Roman" w:cstheme="minorHAnsi"/>
                <w:lang w:eastAsia="pl-PL"/>
              </w:rPr>
              <w:t>a wiedzę o powiązaniach studiów nad wizualnością z filozofią, estetyką i antropologią oraz innymi dyscyplinami humanistycznymi i społecznymi</w:t>
            </w:r>
          </w:p>
        </w:tc>
        <w:tc>
          <w:tcPr>
            <w:tcW w:w="2268" w:type="dxa"/>
          </w:tcPr>
          <w:p w:rsidR="00041BF8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AC0113">
              <w:rPr>
                <w:rFonts w:eastAsia="Times New Roman" w:cstheme="minorHAnsi"/>
                <w:lang w:eastAsia="pl-PL"/>
              </w:rPr>
              <w:t>K_W</w:t>
            </w:r>
            <w:r w:rsidR="009B29C2" w:rsidRPr="00AC0113">
              <w:rPr>
                <w:rFonts w:eastAsia="Times New Roman" w:cstheme="minorHAnsi"/>
                <w:lang w:eastAsia="pl-PL"/>
              </w:rPr>
              <w:t>2</w:t>
            </w:r>
          </w:p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041BF8" w:rsidRPr="00AC0113" w:rsidRDefault="009B29C2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AC0113">
              <w:rPr>
                <w:rFonts w:cstheme="minorHAnsi"/>
              </w:rPr>
              <w:t>K_W3</w:t>
            </w:r>
          </w:p>
          <w:p w:rsidR="009B29C2" w:rsidRPr="00AC0113" w:rsidRDefault="009B29C2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2F5D15" w:rsidRPr="00AC0113" w:rsidRDefault="002F5D15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1B1716" w:rsidRPr="00AC0113" w:rsidRDefault="009B29C2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AC0113">
              <w:rPr>
                <w:rFonts w:cstheme="minorHAnsi"/>
              </w:rPr>
              <w:t>K_W</w:t>
            </w:r>
            <w:r w:rsidR="001B1716" w:rsidRPr="00AC0113">
              <w:rPr>
                <w:rFonts w:cstheme="minorHAnsi"/>
              </w:rPr>
              <w:t>4</w:t>
            </w:r>
          </w:p>
          <w:p w:rsidR="001B1716" w:rsidRPr="00AC0113" w:rsidRDefault="001B1716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1B1716" w:rsidRPr="00AC0113" w:rsidRDefault="001B1716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9B29C2" w:rsidRPr="00AC0113" w:rsidRDefault="001B1716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AC0113">
              <w:rPr>
                <w:rFonts w:cstheme="minorHAnsi"/>
              </w:rPr>
              <w:t>K_W</w:t>
            </w:r>
            <w:r w:rsidR="009B29C2" w:rsidRPr="00AC0113">
              <w:rPr>
                <w:rFonts w:cstheme="minorHAnsi"/>
              </w:rPr>
              <w:t>7</w:t>
            </w:r>
          </w:p>
        </w:tc>
      </w:tr>
      <w:tr w:rsidR="00041BF8" w:rsidRPr="00AC0113" w:rsidTr="00750EDF">
        <w:trPr>
          <w:cantSplit/>
          <w:trHeight w:val="244"/>
        </w:trPr>
        <w:tc>
          <w:tcPr>
            <w:tcW w:w="1843" w:type="dxa"/>
            <w:vMerge w:val="restart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529" w:type="dxa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68" w:type="dxa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AC0113" w:rsidTr="00750EDF">
        <w:trPr>
          <w:cantSplit/>
          <w:trHeight w:val="475"/>
        </w:trPr>
        <w:tc>
          <w:tcPr>
            <w:tcW w:w="1843" w:type="dxa"/>
            <w:vMerge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29" w:type="dxa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U</w:t>
            </w:r>
            <w:r w:rsidR="001B1716" w:rsidRPr="00AC0113">
              <w:rPr>
                <w:rFonts w:eastAsia="Times New Roman" w:cstheme="minorHAnsi"/>
                <w:lang w:eastAsia="pl-PL"/>
              </w:rPr>
              <w:t>_</w:t>
            </w:r>
            <w:r w:rsidRPr="00AC0113">
              <w:rPr>
                <w:rFonts w:eastAsia="Times New Roman" w:cstheme="minorHAnsi"/>
                <w:lang w:eastAsia="pl-PL"/>
              </w:rPr>
              <w:t xml:space="preserve">01 </w:t>
            </w:r>
            <w:r w:rsidR="001B1716" w:rsidRPr="00AC0113">
              <w:rPr>
                <w:rFonts w:eastAsia="Times New Roman" w:cstheme="minorHAnsi"/>
                <w:lang w:eastAsia="pl-PL"/>
              </w:rPr>
              <w:t>student posiada umiejętność posługiwania się językiem specjalistycznym i terminologią nauk o sztuce zarówno ze specjalistami, jak i odbiorcami</w:t>
            </w:r>
          </w:p>
          <w:p w:rsidR="002B5C14" w:rsidRPr="00AC0113" w:rsidRDefault="001B1716" w:rsidP="00AC011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U_</w:t>
            </w:r>
            <w:r w:rsidR="002B5C14" w:rsidRPr="00AC0113">
              <w:rPr>
                <w:rFonts w:eastAsia="Times New Roman" w:cstheme="minorHAnsi"/>
                <w:lang w:eastAsia="pl-PL"/>
              </w:rPr>
              <w:t xml:space="preserve">02 </w:t>
            </w:r>
            <w:r w:rsidRPr="00AC0113">
              <w:rPr>
                <w:rFonts w:eastAsia="Times New Roman" w:cstheme="minorHAnsi"/>
                <w:lang w:eastAsia="pl-PL"/>
              </w:rPr>
              <w:t xml:space="preserve">student potrafi posługiwać się podstawowymi ujęciami teoretycznymi i metodami badawczymi oraz wykorzystywać je do analizowania wizualnych zjawisk artystycznych </w:t>
            </w:r>
          </w:p>
        </w:tc>
        <w:tc>
          <w:tcPr>
            <w:tcW w:w="2268" w:type="dxa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K</w:t>
            </w:r>
            <w:r w:rsidR="002B5C14" w:rsidRPr="00AC0113">
              <w:rPr>
                <w:rFonts w:eastAsia="Times New Roman" w:cstheme="minorHAnsi"/>
                <w:lang w:eastAsia="pl-PL"/>
              </w:rPr>
              <w:t>_U</w:t>
            </w:r>
            <w:r w:rsidR="001B1716" w:rsidRPr="00AC0113">
              <w:rPr>
                <w:rFonts w:eastAsia="Times New Roman" w:cstheme="minorHAnsi"/>
                <w:lang w:eastAsia="pl-PL"/>
              </w:rPr>
              <w:t>02</w:t>
            </w:r>
          </w:p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K_U0</w:t>
            </w:r>
            <w:r w:rsidR="001B1716" w:rsidRPr="00AC0113">
              <w:rPr>
                <w:rFonts w:eastAsia="Times New Roman" w:cstheme="minorHAnsi"/>
                <w:lang w:eastAsia="pl-PL"/>
              </w:rPr>
              <w:t>3</w:t>
            </w:r>
          </w:p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AC0113" w:rsidTr="00750EDF">
        <w:trPr>
          <w:cantSplit/>
          <w:trHeight w:val="226"/>
        </w:trPr>
        <w:tc>
          <w:tcPr>
            <w:tcW w:w="1843" w:type="dxa"/>
            <w:vMerge w:val="restart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529" w:type="dxa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68" w:type="dxa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AC0113" w:rsidTr="00750EDF">
        <w:trPr>
          <w:cantSplit/>
          <w:trHeight w:val="462"/>
        </w:trPr>
        <w:tc>
          <w:tcPr>
            <w:tcW w:w="1843" w:type="dxa"/>
            <w:vMerge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29" w:type="dxa"/>
          </w:tcPr>
          <w:p w:rsidR="002B5C14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K</w:t>
            </w:r>
            <w:r w:rsidR="001B1716" w:rsidRPr="00AC0113">
              <w:rPr>
                <w:rFonts w:eastAsia="Times New Roman" w:cstheme="minorHAnsi"/>
                <w:lang w:eastAsia="pl-PL"/>
              </w:rPr>
              <w:t>_</w:t>
            </w:r>
            <w:r w:rsidRPr="00AC0113">
              <w:rPr>
                <w:rFonts w:eastAsia="Times New Roman" w:cstheme="minorHAnsi"/>
                <w:lang w:eastAsia="pl-PL"/>
              </w:rPr>
              <w:t xml:space="preserve">01 </w:t>
            </w:r>
            <w:r w:rsidR="001B1716" w:rsidRPr="00AC0113">
              <w:rPr>
                <w:rFonts w:eastAsia="Times New Roman" w:cstheme="minorHAnsi"/>
                <w:lang w:eastAsia="pl-PL"/>
              </w:rPr>
              <w:t>student</w:t>
            </w:r>
            <w:r w:rsidR="001B1716" w:rsidRPr="00AC0113">
              <w:rPr>
                <w:rFonts w:cstheme="minorHAnsi"/>
              </w:rPr>
              <w:t xml:space="preserve"> jest gotowy do ciągłego dokształcania się zawodowego i rozwoju osobistego, dokonywania samooceny własnych kompetencji i doskonalenia umiejętności</w:t>
            </w:r>
          </w:p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K</w:t>
            </w:r>
            <w:r w:rsidR="001B1716" w:rsidRPr="00AC0113">
              <w:rPr>
                <w:rFonts w:eastAsia="Times New Roman" w:cstheme="minorHAnsi"/>
                <w:lang w:eastAsia="pl-PL"/>
              </w:rPr>
              <w:t>_</w:t>
            </w:r>
            <w:r w:rsidRPr="00AC0113">
              <w:rPr>
                <w:rFonts w:eastAsia="Times New Roman" w:cstheme="minorHAnsi"/>
                <w:lang w:eastAsia="pl-PL"/>
              </w:rPr>
              <w:t xml:space="preserve">02 </w:t>
            </w:r>
            <w:r w:rsidR="001B1716" w:rsidRPr="00AC0113">
              <w:rPr>
                <w:rFonts w:eastAsia="Times New Roman" w:cstheme="minorHAnsi"/>
                <w:lang w:eastAsia="pl-PL"/>
              </w:rPr>
              <w:t>student</w:t>
            </w:r>
            <w:r w:rsidR="001B1716" w:rsidRPr="00AC0113">
              <w:rPr>
                <w:rFonts w:cstheme="minorHAnsi"/>
              </w:rPr>
              <w:t xml:space="preserve"> krytycznie ocenia stopień posiadanej wiedzy i odbieranych treści </w:t>
            </w:r>
          </w:p>
        </w:tc>
        <w:tc>
          <w:tcPr>
            <w:tcW w:w="2268" w:type="dxa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K_K0</w:t>
            </w:r>
            <w:r w:rsidR="001B1716" w:rsidRPr="00AC0113">
              <w:rPr>
                <w:rFonts w:eastAsia="Times New Roman" w:cstheme="minorHAnsi"/>
                <w:lang w:eastAsia="pl-PL"/>
              </w:rPr>
              <w:t>1</w:t>
            </w:r>
          </w:p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1B1716" w:rsidRPr="00AC0113" w:rsidRDefault="001B1716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K_K0</w:t>
            </w:r>
            <w:r w:rsidR="001B1716" w:rsidRPr="00AC0113">
              <w:rPr>
                <w:rFonts w:eastAsia="Times New Roman" w:cstheme="minorHAnsi"/>
                <w:lang w:eastAsia="pl-PL"/>
              </w:rPr>
              <w:t>2</w:t>
            </w:r>
          </w:p>
        </w:tc>
      </w:tr>
    </w:tbl>
    <w:p w:rsidR="00041BF8" w:rsidRPr="00AC0113" w:rsidRDefault="00041BF8" w:rsidP="00AC011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AC0113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AC0113" w:rsidTr="000C4340">
        <w:trPr>
          <w:cantSplit/>
          <w:trHeight w:val="330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Wykład</w:t>
            </w:r>
          </w:p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AC0113" w:rsidTr="000C4340">
        <w:trPr>
          <w:cantSplit/>
          <w:trHeight w:val="222"/>
        </w:trPr>
        <w:tc>
          <w:tcPr>
            <w:tcW w:w="1611" w:type="dxa"/>
            <w:vMerge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AC0113" w:rsidTr="000C4340">
        <w:trPr>
          <w:trHeight w:val="171"/>
        </w:trPr>
        <w:tc>
          <w:tcPr>
            <w:tcW w:w="1611" w:type="dxa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041BF8" w:rsidRPr="00AC0113" w:rsidRDefault="00AC0113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25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:rsidR="00041BF8" w:rsidRPr="00AC0113" w:rsidRDefault="00041BF8" w:rsidP="00AC011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AC0113" w:rsidRDefault="00041BF8" w:rsidP="00AC011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C0113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AC0113" w:rsidTr="003351A5">
        <w:trPr>
          <w:trHeight w:val="297"/>
        </w:trPr>
        <w:tc>
          <w:tcPr>
            <w:tcW w:w="9622" w:type="dxa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Wykład wspierany prezentacją multimedialną</w:t>
            </w:r>
            <w:r w:rsidR="00BB78B0" w:rsidRPr="00AC0113">
              <w:rPr>
                <w:rFonts w:eastAsia="Times New Roman" w:cstheme="minorHAnsi"/>
                <w:lang w:eastAsia="pl-PL"/>
              </w:rPr>
              <w:t xml:space="preserve"> z elementami konwersatoryjnymi (dyskusja o tekstach)</w:t>
            </w:r>
          </w:p>
        </w:tc>
      </w:tr>
    </w:tbl>
    <w:p w:rsidR="00041BF8" w:rsidRPr="00AC0113" w:rsidRDefault="00041BF8" w:rsidP="00AC011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AC0113" w:rsidRDefault="00041BF8" w:rsidP="00AC011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C0113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AC0113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AC0113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W</w:t>
            </w:r>
            <w:r w:rsidR="00BB78B0" w:rsidRPr="00AC0113">
              <w:rPr>
                <w:rFonts w:eastAsia="Times New Roman" w:cstheme="minorHAnsi"/>
                <w:lang w:eastAsia="pl-PL"/>
              </w:rPr>
              <w:t>_</w:t>
            </w:r>
            <w:r w:rsidRPr="00AC0113">
              <w:rPr>
                <w:rFonts w:eastAsia="Times New Roman" w:cstheme="minorHAnsi"/>
                <w:lang w:eastAsia="pl-PL"/>
              </w:rPr>
              <w:t>01</w:t>
            </w: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BB78B0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1B1716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AC0113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W</w:t>
            </w:r>
            <w:r w:rsidR="00BB78B0" w:rsidRPr="00AC0113">
              <w:rPr>
                <w:rFonts w:eastAsia="Times New Roman" w:cstheme="minorHAnsi"/>
                <w:lang w:eastAsia="pl-PL"/>
              </w:rPr>
              <w:t>_</w:t>
            </w:r>
            <w:r w:rsidRPr="00AC0113">
              <w:rPr>
                <w:rFonts w:eastAsia="Times New Roman" w:cstheme="minorHAnsi"/>
                <w:lang w:eastAsia="pl-PL"/>
              </w:rPr>
              <w:t>02</w:t>
            </w: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BB78B0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1B1716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AC0113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041BF8" w:rsidRPr="00AC0113" w:rsidRDefault="001B1716" w:rsidP="00AC011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W</w:t>
            </w:r>
            <w:r w:rsidR="00BB78B0" w:rsidRPr="00AC0113">
              <w:rPr>
                <w:rFonts w:eastAsia="Times New Roman" w:cstheme="minorHAnsi"/>
                <w:lang w:eastAsia="pl-PL"/>
              </w:rPr>
              <w:t>_</w:t>
            </w:r>
            <w:r w:rsidR="00041BF8" w:rsidRPr="00AC0113">
              <w:rPr>
                <w:rFonts w:eastAsia="Times New Roman" w:cstheme="minorHAnsi"/>
                <w:lang w:eastAsia="pl-PL"/>
              </w:rPr>
              <w:t>0</w:t>
            </w:r>
            <w:r w:rsidR="00BB78B0" w:rsidRPr="00AC0113">
              <w:rPr>
                <w:rFonts w:eastAsia="Times New Roman" w:cstheme="minorHAnsi"/>
                <w:lang w:eastAsia="pl-PL"/>
              </w:rPr>
              <w:t>3</w:t>
            </w: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1B1716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BB78B0" w:rsidRPr="00AC0113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BB78B0" w:rsidRPr="00AC0113" w:rsidRDefault="00BB78B0" w:rsidP="00AC011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W_04</w:t>
            </w:r>
          </w:p>
        </w:tc>
        <w:tc>
          <w:tcPr>
            <w:tcW w:w="666" w:type="dxa"/>
            <w:shd w:val="clear" w:color="auto" w:fill="FFFFFF"/>
          </w:tcPr>
          <w:p w:rsidR="00BB78B0" w:rsidRPr="00AC0113" w:rsidRDefault="00BB78B0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BB78B0" w:rsidRPr="00AC0113" w:rsidRDefault="00BB78B0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BB78B0" w:rsidRPr="00AC0113" w:rsidRDefault="00BB78B0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BB78B0" w:rsidRPr="00AC0113" w:rsidRDefault="00BB78B0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BB78B0" w:rsidRPr="00AC0113" w:rsidRDefault="00BB78B0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BB78B0" w:rsidRPr="00AC0113" w:rsidRDefault="00BB78B0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BB78B0" w:rsidRPr="00AC0113" w:rsidRDefault="00BB78B0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BB78B0" w:rsidRPr="00AC0113" w:rsidRDefault="00BB78B0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BB78B0" w:rsidRPr="00AC0113" w:rsidRDefault="00BB78B0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BB78B0" w:rsidRPr="00AC0113" w:rsidRDefault="00BB78B0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BB78B0" w:rsidRPr="00AC0113" w:rsidRDefault="00BB78B0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BB78B0" w:rsidRPr="00AC0113" w:rsidRDefault="00BB78B0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BB78B0" w:rsidRPr="00AC0113" w:rsidRDefault="00BB78B0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AC0113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U</w:t>
            </w:r>
            <w:r w:rsidR="00BB78B0" w:rsidRPr="00AC0113">
              <w:rPr>
                <w:rFonts w:eastAsia="Times New Roman" w:cstheme="minorHAnsi"/>
                <w:lang w:eastAsia="pl-PL"/>
              </w:rPr>
              <w:t>_</w:t>
            </w:r>
            <w:r w:rsidRPr="00AC0113">
              <w:rPr>
                <w:rFonts w:eastAsia="Times New Roman" w:cstheme="minorHAnsi"/>
                <w:lang w:eastAsia="pl-PL"/>
              </w:rPr>
              <w:t>0</w:t>
            </w:r>
            <w:r w:rsidR="001B1716" w:rsidRPr="00AC0113">
              <w:rPr>
                <w:rFonts w:eastAsia="Times New Roman" w:cstheme="minorHAnsi"/>
                <w:lang w:eastAsia="pl-PL"/>
              </w:rPr>
              <w:t>1</w:t>
            </w: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BB78B0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1B1716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AC0113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U</w:t>
            </w:r>
            <w:r w:rsidR="00BB78B0" w:rsidRPr="00AC0113">
              <w:rPr>
                <w:rFonts w:eastAsia="Times New Roman" w:cstheme="minorHAnsi"/>
                <w:lang w:eastAsia="pl-PL"/>
              </w:rPr>
              <w:t>_</w:t>
            </w:r>
            <w:r w:rsidRPr="00AC0113">
              <w:rPr>
                <w:rFonts w:eastAsia="Times New Roman" w:cstheme="minorHAnsi"/>
                <w:lang w:eastAsia="pl-PL"/>
              </w:rPr>
              <w:t>0</w:t>
            </w:r>
            <w:r w:rsidR="001B1716" w:rsidRPr="00AC0113">
              <w:rPr>
                <w:rFonts w:eastAsia="Times New Roman" w:cstheme="minorHAnsi"/>
                <w:lang w:eastAsia="pl-PL"/>
              </w:rPr>
              <w:t>2</w:t>
            </w: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BB78B0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1B1716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AC0113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K</w:t>
            </w:r>
            <w:r w:rsidR="00BB78B0" w:rsidRPr="00AC0113">
              <w:rPr>
                <w:rFonts w:eastAsia="Times New Roman" w:cstheme="minorHAnsi"/>
                <w:lang w:eastAsia="pl-PL"/>
              </w:rPr>
              <w:t>_</w:t>
            </w:r>
            <w:r w:rsidRPr="00AC0113">
              <w:rPr>
                <w:rFonts w:eastAsia="Times New Roman" w:cstheme="minorHAnsi"/>
                <w:lang w:eastAsia="pl-PL"/>
              </w:rPr>
              <w:t>01</w:t>
            </w: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41BF8" w:rsidRPr="00AC0113" w:rsidRDefault="001B1716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AC0113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K</w:t>
            </w:r>
            <w:r w:rsidR="00BB78B0" w:rsidRPr="00AC0113">
              <w:rPr>
                <w:rFonts w:eastAsia="Times New Roman" w:cstheme="minorHAnsi"/>
                <w:lang w:eastAsia="pl-PL"/>
              </w:rPr>
              <w:t>_</w:t>
            </w:r>
            <w:r w:rsidRPr="00AC0113">
              <w:rPr>
                <w:rFonts w:eastAsia="Times New Roman" w:cstheme="minorHAnsi"/>
                <w:lang w:eastAsia="pl-PL"/>
              </w:rPr>
              <w:t>02</w:t>
            </w: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2B5C14" w:rsidRPr="00AC0113" w:rsidRDefault="001B1716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B5C14" w:rsidRPr="00AC0113" w:rsidRDefault="002B5C14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041BF8" w:rsidRPr="00AC0113" w:rsidRDefault="00041BF8" w:rsidP="00AC011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AC0113" w:rsidTr="003351A5">
        <w:tc>
          <w:tcPr>
            <w:tcW w:w="1941" w:type="dxa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 xml:space="preserve">Aktywny udział w </w:t>
            </w:r>
            <w:r w:rsidR="00BB78B0" w:rsidRPr="00AC0113">
              <w:rPr>
                <w:rFonts w:eastAsia="Times New Roman" w:cstheme="minorHAnsi"/>
                <w:lang w:eastAsia="pl-PL"/>
              </w:rPr>
              <w:t>dyskusjach</w:t>
            </w:r>
            <w:r w:rsidRPr="00AC0113">
              <w:rPr>
                <w:rFonts w:eastAsia="Times New Roman" w:cstheme="minorHAnsi"/>
                <w:lang w:eastAsia="pl-PL"/>
              </w:rPr>
              <w:t>.</w:t>
            </w:r>
            <w:r w:rsidR="00F8162B">
              <w:rPr>
                <w:rFonts w:eastAsia="Times New Roman" w:cstheme="minorHAnsi"/>
                <w:lang w:eastAsia="pl-PL"/>
              </w:rPr>
              <w:t xml:space="preserve"> Pozytywny w</w:t>
            </w:r>
            <w:r w:rsidR="00BB78B0" w:rsidRPr="00AC0113">
              <w:rPr>
                <w:rFonts w:eastAsia="Times New Roman" w:cstheme="minorHAnsi"/>
                <w:lang w:eastAsia="pl-PL"/>
              </w:rPr>
              <w:t>ynik egzaminu pisemnego</w:t>
            </w:r>
          </w:p>
        </w:tc>
      </w:tr>
    </w:tbl>
    <w:p w:rsidR="00041BF8" w:rsidRPr="00AC0113" w:rsidRDefault="00041BF8" w:rsidP="00AC011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AC0113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:rsidR="00041BF8" w:rsidRPr="00AC0113" w:rsidRDefault="00041BF8" w:rsidP="00AC0113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041BF8" w:rsidRPr="00AC0113" w:rsidRDefault="00041BF8" w:rsidP="00AC011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AC0113" w:rsidRDefault="00041BF8" w:rsidP="00AC011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C0113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AC0113" w:rsidTr="003351A5">
        <w:trPr>
          <w:trHeight w:val="1445"/>
        </w:trPr>
        <w:tc>
          <w:tcPr>
            <w:tcW w:w="9706" w:type="dxa"/>
          </w:tcPr>
          <w:p w:rsidR="008C3062" w:rsidRPr="00AC0113" w:rsidRDefault="008C3062" w:rsidP="00AC0113">
            <w:pPr>
              <w:autoSpaceDE w:val="0"/>
              <w:spacing w:after="0" w:line="240" w:lineRule="auto"/>
              <w:rPr>
                <w:rFonts w:cstheme="minorHAnsi"/>
                <w:lang w:eastAsia="ar-SA"/>
              </w:rPr>
            </w:pPr>
            <w:r w:rsidRPr="00AC0113">
              <w:rPr>
                <w:rFonts w:cstheme="minorHAnsi"/>
                <w:lang w:eastAsia="ar-SA"/>
              </w:rPr>
              <w:t>1. Przedmiot, metody i funkcja estetyki. Kształtowanie się i przemiany rozumienia przedmiotu estetyki: piękno, sztuka, zmys</w:t>
            </w:r>
            <w:r w:rsidR="00A65AD3" w:rsidRPr="00AC0113">
              <w:rPr>
                <w:rFonts w:cstheme="minorHAnsi"/>
                <w:lang w:eastAsia="ar-SA"/>
              </w:rPr>
              <w:t>łowość, doświadczenie estetyczne, kultura, miasto</w:t>
            </w:r>
            <w:r w:rsidRPr="00AC0113">
              <w:rPr>
                <w:rFonts w:cstheme="minorHAnsi"/>
                <w:lang w:eastAsia="ar-SA"/>
              </w:rPr>
              <w:t>.</w:t>
            </w:r>
          </w:p>
          <w:p w:rsidR="008C3062" w:rsidRPr="00AC0113" w:rsidRDefault="008C3062" w:rsidP="00AC0113">
            <w:pPr>
              <w:autoSpaceDE w:val="0"/>
              <w:spacing w:after="0" w:line="240" w:lineRule="auto"/>
              <w:rPr>
                <w:rFonts w:cstheme="minorHAnsi"/>
                <w:lang w:eastAsia="ar-SA"/>
              </w:rPr>
            </w:pPr>
            <w:r w:rsidRPr="00AC0113">
              <w:rPr>
                <w:rFonts w:cstheme="minorHAnsi"/>
                <w:lang w:eastAsia="ar-SA"/>
              </w:rPr>
              <w:t>2. Pojęcie estetyki jako filozofii sztuki – pojęcie sztuki. Pojęcie estetyki jako filozofii piękna – pojęcie piękna.</w:t>
            </w:r>
          </w:p>
          <w:p w:rsidR="008C3062" w:rsidRPr="00AC0113" w:rsidRDefault="008C3062" w:rsidP="00AC0113">
            <w:pPr>
              <w:autoSpaceDE w:val="0"/>
              <w:spacing w:after="0" w:line="240" w:lineRule="auto"/>
              <w:rPr>
                <w:rFonts w:cstheme="minorHAnsi"/>
                <w:lang w:eastAsia="ar-SA"/>
              </w:rPr>
            </w:pPr>
            <w:r w:rsidRPr="00AC0113">
              <w:rPr>
                <w:rFonts w:cstheme="minorHAnsi"/>
                <w:lang w:eastAsia="ar-SA"/>
              </w:rPr>
              <w:t xml:space="preserve">4. Główne kategorie estetyczne: sytuacja estetyczna, doświadczenie estetyczne, twórca, odbiorca, dzieło sztuki, wartości estetyczne i artystyczne. </w:t>
            </w:r>
          </w:p>
          <w:p w:rsidR="008C3062" w:rsidRPr="00AC0113" w:rsidRDefault="008C3062" w:rsidP="00AC0113">
            <w:pPr>
              <w:autoSpaceDE w:val="0"/>
              <w:spacing w:after="0" w:line="240" w:lineRule="auto"/>
              <w:rPr>
                <w:rFonts w:cstheme="minorHAnsi"/>
                <w:lang w:eastAsia="ar-SA"/>
              </w:rPr>
            </w:pPr>
            <w:r w:rsidRPr="00AC0113">
              <w:rPr>
                <w:rFonts w:cstheme="minorHAnsi"/>
                <w:lang w:eastAsia="ar-SA"/>
              </w:rPr>
              <w:lastRenderedPageBreak/>
              <w:t>5. Estetyki europejskie: mimesis, forma, ekspresja, awangarda, neoawangarda, postmodernizm.</w:t>
            </w:r>
          </w:p>
          <w:p w:rsidR="008C3062" w:rsidRPr="00AC0113" w:rsidRDefault="008C3062" w:rsidP="00AC0113">
            <w:pPr>
              <w:autoSpaceDE w:val="0"/>
              <w:spacing w:after="0" w:line="240" w:lineRule="auto"/>
              <w:rPr>
                <w:rFonts w:cstheme="minorHAnsi"/>
                <w:lang w:eastAsia="ar-SA"/>
              </w:rPr>
            </w:pPr>
            <w:r w:rsidRPr="00AC0113">
              <w:rPr>
                <w:rFonts w:cstheme="minorHAnsi"/>
                <w:lang w:eastAsia="ar-SA"/>
              </w:rPr>
              <w:t>6. Problem definiowania sztuki: esencjalizm, antyesencjalizm, instytucjonalna definicja sztuki, współczesne stanowiska w kwestii definiowania sztuki.</w:t>
            </w:r>
          </w:p>
          <w:p w:rsidR="008C3062" w:rsidRPr="00AC0113" w:rsidRDefault="008C3062" w:rsidP="00AC0113">
            <w:pPr>
              <w:pStyle w:val="CzgwnaA"/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ar-SA"/>
              </w:rPr>
            </w:pPr>
            <w:r w:rsidRPr="00AC0113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ar-SA"/>
              </w:rPr>
              <w:t>7. Postmodernizm i filozoficzno-kulturowe ujęcie sztuki na przykładzie min. architektury, literatury oraz sztuk wizualnych.</w:t>
            </w:r>
          </w:p>
          <w:p w:rsidR="008C3062" w:rsidRPr="00AC0113" w:rsidRDefault="008C3062" w:rsidP="00AC0113">
            <w:pPr>
              <w:suppressAutoHyphens/>
              <w:snapToGrid w:val="0"/>
              <w:spacing w:after="0" w:line="240" w:lineRule="auto"/>
              <w:rPr>
                <w:rFonts w:cstheme="minorHAnsi"/>
                <w:color w:val="000000"/>
              </w:rPr>
            </w:pPr>
            <w:r w:rsidRPr="00AC0113">
              <w:rPr>
                <w:rFonts w:cstheme="minorHAnsi"/>
                <w:color w:val="000000"/>
              </w:rPr>
              <w:t>8. Estetyka zmysłowości – mapa pojęć, miejsce neuroestetyki Zeki'ego. Kwestie metodologiczno-dyscyplinarne.</w:t>
            </w:r>
          </w:p>
          <w:p w:rsidR="008C3062" w:rsidRPr="00AC0113" w:rsidRDefault="008C3062" w:rsidP="00AC0113">
            <w:pPr>
              <w:suppressAutoHyphens/>
              <w:snapToGrid w:val="0"/>
              <w:spacing w:after="0" w:line="240" w:lineRule="auto"/>
              <w:rPr>
                <w:rFonts w:cstheme="minorHAnsi"/>
                <w:color w:val="000000"/>
              </w:rPr>
            </w:pPr>
            <w:r w:rsidRPr="00AC0113">
              <w:rPr>
                <w:rFonts w:cstheme="minorHAnsi"/>
                <w:color w:val="000000"/>
              </w:rPr>
              <w:t>9. Neuroestetyka – percepcja świata a percepcja dzieła sztuki wizualnej (m.in. dzieło sztuki jako superbodziec).</w:t>
            </w:r>
          </w:p>
          <w:p w:rsidR="008C3062" w:rsidRPr="00AC0113" w:rsidRDefault="008C3062" w:rsidP="00AC0113">
            <w:pPr>
              <w:suppressAutoHyphens/>
              <w:snapToGrid w:val="0"/>
              <w:spacing w:after="0" w:line="240" w:lineRule="auto"/>
              <w:rPr>
                <w:rFonts w:cstheme="minorHAnsi"/>
                <w:color w:val="000000"/>
              </w:rPr>
            </w:pPr>
            <w:r w:rsidRPr="00AC0113">
              <w:rPr>
                <w:rFonts w:cstheme="minorHAnsi"/>
                <w:color w:val="000000"/>
              </w:rPr>
              <w:t>10. Analiza percepcji w modalnościach zmysłowych – zmysły endogeniczne i egzogeniczne.</w:t>
            </w:r>
          </w:p>
          <w:p w:rsidR="008C3062" w:rsidRPr="00AC0113" w:rsidRDefault="008C3062" w:rsidP="00AC0113">
            <w:pPr>
              <w:suppressAutoHyphens/>
              <w:snapToGrid w:val="0"/>
              <w:spacing w:after="0" w:line="240" w:lineRule="auto"/>
              <w:rPr>
                <w:rFonts w:cstheme="minorHAnsi"/>
                <w:color w:val="000000"/>
              </w:rPr>
            </w:pPr>
            <w:r w:rsidRPr="00AC0113">
              <w:rPr>
                <w:rFonts w:cstheme="minorHAnsi"/>
                <w:color w:val="000000"/>
              </w:rPr>
              <w:t>11. Analiza percepcji wzrokowej w jej modalnościach (kształt, kolor, ruch).</w:t>
            </w:r>
          </w:p>
          <w:p w:rsidR="008C3062" w:rsidRPr="00AC0113" w:rsidRDefault="008C3062" w:rsidP="00AC0113">
            <w:pPr>
              <w:suppressAutoHyphens/>
              <w:snapToGrid w:val="0"/>
              <w:spacing w:after="0" w:line="240" w:lineRule="auto"/>
              <w:rPr>
                <w:rFonts w:cstheme="minorHAnsi"/>
                <w:color w:val="000000"/>
              </w:rPr>
            </w:pPr>
            <w:r w:rsidRPr="00AC0113">
              <w:rPr>
                <w:rFonts w:cstheme="minorHAnsi"/>
                <w:color w:val="000000"/>
              </w:rPr>
              <w:t>12. Przeżycie estetyczne w ujęciu neuroestetycznym – funkcje wrażeń zmysłowych, afektywności (emocje), wolitywności oraz semantyczności (interpretacja).</w:t>
            </w:r>
          </w:p>
          <w:p w:rsidR="008C3062" w:rsidRPr="00AC0113" w:rsidRDefault="008C3062" w:rsidP="00AC0113">
            <w:pPr>
              <w:suppressAutoHyphens/>
              <w:snapToGrid w:val="0"/>
              <w:spacing w:after="0" w:line="240" w:lineRule="auto"/>
              <w:rPr>
                <w:rFonts w:cstheme="minorHAnsi"/>
                <w:color w:val="000000"/>
              </w:rPr>
            </w:pPr>
            <w:r w:rsidRPr="00AC0113">
              <w:rPr>
                <w:rFonts w:cstheme="minorHAnsi"/>
                <w:color w:val="000000"/>
              </w:rPr>
              <w:t>13. Neuroestetyczne badania nad przyjemnością estetyczną.</w:t>
            </w:r>
          </w:p>
          <w:p w:rsidR="00041BF8" w:rsidRPr="00AC0113" w:rsidRDefault="008C3062" w:rsidP="00AC0113">
            <w:pPr>
              <w:tabs>
                <w:tab w:val="left" w:pos="-31680"/>
                <w:tab w:val="left" w:pos="-31520"/>
                <w:tab w:val="left" w:pos="-30812"/>
                <w:tab w:val="left" w:pos="-30103"/>
                <w:tab w:val="left" w:pos="-29394"/>
                <w:tab w:val="left" w:pos="-28686"/>
                <w:tab w:val="left" w:pos="-27977"/>
                <w:tab w:val="left" w:pos="-27268"/>
                <w:tab w:val="left" w:pos="-26560"/>
                <w:tab w:val="left" w:pos="-25851"/>
                <w:tab w:val="left" w:pos="-25142"/>
                <w:tab w:val="left" w:pos="-24434"/>
                <w:tab w:val="left" w:pos="-23725"/>
                <w:tab w:val="left" w:pos="-23016"/>
                <w:tab w:val="left" w:pos="-22308"/>
                <w:tab w:val="left" w:pos="-21599"/>
                <w:tab w:val="left" w:pos="-20890"/>
                <w:tab w:val="left" w:pos="-20182"/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213"/>
                <w:tab w:val="left" w:pos="9921"/>
                <w:tab w:val="left" w:pos="10630"/>
                <w:tab w:val="left" w:pos="11339"/>
                <w:tab w:val="left" w:pos="12047"/>
                <w:tab w:val="left" w:pos="12756"/>
                <w:tab w:val="left" w:pos="13465"/>
                <w:tab w:val="left" w:pos="14173"/>
                <w:tab w:val="left" w:pos="14882"/>
                <w:tab w:val="left" w:pos="15591"/>
                <w:tab w:val="left" w:pos="16299"/>
                <w:tab w:val="left" w:pos="17008"/>
                <w:tab w:val="left" w:pos="17717"/>
                <w:tab w:val="left" w:pos="18425"/>
                <w:tab w:val="left" w:pos="19134"/>
                <w:tab w:val="left" w:pos="19843"/>
                <w:tab w:val="left" w:pos="20551"/>
                <w:tab w:val="left" w:pos="21260"/>
                <w:tab w:val="left" w:pos="21969"/>
                <w:tab w:val="left" w:pos="22677"/>
                <w:tab w:val="left" w:pos="23386"/>
                <w:tab w:val="left" w:pos="24094"/>
                <w:tab w:val="left" w:pos="24803"/>
                <w:tab w:val="left" w:pos="25512"/>
                <w:tab w:val="left" w:pos="26220"/>
                <w:tab w:val="left" w:pos="26929"/>
                <w:tab w:val="left" w:pos="27638"/>
                <w:tab w:val="left" w:pos="28346"/>
                <w:tab w:val="left" w:pos="29055"/>
                <w:tab w:val="left" w:pos="29764"/>
                <w:tab w:val="left" w:pos="30472"/>
                <w:tab w:val="left" w:pos="31181"/>
                <w:tab w:val="left" w:pos="31680"/>
                <w:tab w:val="left" w:pos="31680"/>
              </w:tabs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cstheme="minorHAnsi"/>
                <w:color w:val="000000"/>
              </w:rPr>
              <w:t>14. Estetyki kulturowe - transkulturowość</w:t>
            </w:r>
          </w:p>
        </w:tc>
      </w:tr>
    </w:tbl>
    <w:p w:rsidR="00041BF8" w:rsidRPr="00AC0113" w:rsidRDefault="00041BF8" w:rsidP="00AC011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:rsidR="00041BF8" w:rsidRPr="00AC0113" w:rsidRDefault="00041BF8" w:rsidP="00AC011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C0113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AC0113" w:rsidTr="003351A5">
        <w:trPr>
          <w:trHeight w:val="569"/>
        </w:trPr>
        <w:tc>
          <w:tcPr>
            <w:tcW w:w="9622" w:type="dxa"/>
          </w:tcPr>
          <w:p w:rsidR="00732AC9" w:rsidRPr="00AC0113" w:rsidRDefault="00732AC9" w:rsidP="00AC0113">
            <w:pPr>
              <w:pStyle w:val="Akapitzlist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cstheme="minorHAnsi"/>
                <w:i/>
                <w:lang w:eastAsia="ar-SA"/>
              </w:rPr>
            </w:pPr>
            <w:r w:rsidRPr="00AC0113">
              <w:rPr>
                <w:rFonts w:cstheme="minorHAnsi"/>
                <w:lang w:eastAsia="ar-SA"/>
              </w:rPr>
              <w:t xml:space="preserve">Dziemidok B., </w:t>
            </w:r>
            <w:r w:rsidRPr="00AC0113">
              <w:rPr>
                <w:rFonts w:cstheme="minorHAnsi"/>
                <w:i/>
                <w:lang w:eastAsia="ar-SA"/>
              </w:rPr>
              <w:t>Główne kontrowersje estetyki współczesnej</w:t>
            </w:r>
          </w:p>
          <w:p w:rsidR="00732AC9" w:rsidRPr="00AC0113" w:rsidRDefault="00732AC9" w:rsidP="00AC0113">
            <w:pPr>
              <w:pStyle w:val="Akapitzlist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cstheme="minorHAnsi"/>
                <w:lang w:eastAsia="ar-SA"/>
              </w:rPr>
            </w:pPr>
            <w:r w:rsidRPr="00AC0113">
              <w:rPr>
                <w:rFonts w:cstheme="minorHAnsi"/>
                <w:i/>
                <w:lang w:eastAsia="ar-SA"/>
              </w:rPr>
              <w:t>Estetyka Aborygenów. Antologia</w:t>
            </w:r>
            <w:r w:rsidRPr="00AC0113">
              <w:rPr>
                <w:rFonts w:cstheme="minorHAnsi"/>
                <w:lang w:eastAsia="ar-SA"/>
              </w:rPr>
              <w:t xml:space="preserve">, red. M. Bakke </w:t>
            </w:r>
          </w:p>
          <w:p w:rsidR="00732AC9" w:rsidRPr="00AC0113" w:rsidRDefault="00732AC9" w:rsidP="00AC0113">
            <w:pPr>
              <w:pStyle w:val="Akapitzlist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cstheme="minorHAnsi"/>
                <w:lang w:eastAsia="ar-SA"/>
              </w:rPr>
            </w:pPr>
            <w:r w:rsidRPr="00AC0113">
              <w:rPr>
                <w:rFonts w:cstheme="minorHAnsi"/>
                <w:i/>
                <w:lang w:eastAsia="ar-SA"/>
              </w:rPr>
              <w:t>Estetyka Afryki. Antologia</w:t>
            </w:r>
            <w:r w:rsidRPr="00AC0113">
              <w:rPr>
                <w:rFonts w:cstheme="minorHAnsi"/>
                <w:lang w:eastAsia="ar-SA"/>
              </w:rPr>
              <w:t>, red. M. Cymorek</w:t>
            </w:r>
          </w:p>
          <w:p w:rsidR="00732AC9" w:rsidRPr="00AC0113" w:rsidRDefault="00732AC9" w:rsidP="00AC0113">
            <w:pPr>
              <w:pStyle w:val="Akapitzlist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cstheme="minorHAnsi"/>
                <w:lang w:eastAsia="ar-SA"/>
              </w:rPr>
            </w:pPr>
            <w:r w:rsidRPr="00AC0113">
              <w:rPr>
                <w:rFonts w:cstheme="minorHAnsi"/>
                <w:i/>
                <w:lang w:eastAsia="ar-SA"/>
              </w:rPr>
              <w:t>Estetyka Indian Ameryki Południowej. Antologia</w:t>
            </w:r>
            <w:r w:rsidRPr="00AC0113">
              <w:rPr>
                <w:rFonts w:cstheme="minorHAnsi"/>
                <w:lang w:eastAsia="ar-SA"/>
              </w:rPr>
              <w:t>, red. K. Zajda</w:t>
            </w:r>
          </w:p>
          <w:p w:rsidR="00732AC9" w:rsidRPr="00AC0113" w:rsidRDefault="00732AC9" w:rsidP="00AC0113">
            <w:pPr>
              <w:pStyle w:val="Akapitzlist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cstheme="minorHAnsi"/>
                <w:lang w:eastAsia="ar-SA"/>
              </w:rPr>
            </w:pPr>
            <w:r w:rsidRPr="00AC0113">
              <w:rPr>
                <w:rFonts w:cstheme="minorHAnsi"/>
                <w:i/>
                <w:lang w:eastAsia="ar-SA"/>
              </w:rPr>
              <w:t xml:space="preserve">Estetyka </w:t>
            </w:r>
            <w:r w:rsidR="00A65AD3" w:rsidRPr="00AC0113">
              <w:rPr>
                <w:rFonts w:cstheme="minorHAnsi"/>
                <w:i/>
                <w:lang w:eastAsia="ar-SA"/>
              </w:rPr>
              <w:t>japońska</w:t>
            </w:r>
            <w:r w:rsidRPr="00AC0113">
              <w:rPr>
                <w:rFonts w:cstheme="minorHAnsi"/>
                <w:i/>
                <w:lang w:eastAsia="ar-SA"/>
              </w:rPr>
              <w:t>. Antologia</w:t>
            </w:r>
            <w:r w:rsidRPr="00AC0113">
              <w:rPr>
                <w:rFonts w:cstheme="minorHAnsi"/>
                <w:lang w:eastAsia="ar-SA"/>
              </w:rPr>
              <w:t>, t. I-III, red. K. Wilkoszewska</w:t>
            </w:r>
          </w:p>
          <w:p w:rsidR="00732AC9" w:rsidRPr="00AC0113" w:rsidRDefault="00732AC9" w:rsidP="00AC0113">
            <w:pPr>
              <w:pStyle w:val="Akapitzlist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cstheme="minorHAnsi"/>
                <w:i/>
                <w:lang w:eastAsia="ar-SA"/>
              </w:rPr>
            </w:pPr>
            <w:r w:rsidRPr="00AC0113">
              <w:rPr>
                <w:rFonts w:cstheme="minorHAnsi"/>
                <w:lang w:eastAsia="ar-SA"/>
              </w:rPr>
              <w:t xml:space="preserve">Gołaszewska M., </w:t>
            </w:r>
            <w:r w:rsidRPr="00AC0113">
              <w:rPr>
                <w:rFonts w:cstheme="minorHAnsi"/>
                <w:i/>
                <w:lang w:eastAsia="ar-SA"/>
              </w:rPr>
              <w:t>Zarys estetyki</w:t>
            </w:r>
          </w:p>
          <w:p w:rsidR="00732AC9" w:rsidRPr="00AC0113" w:rsidRDefault="00732AC9" w:rsidP="00AC0113">
            <w:pPr>
              <w:pStyle w:val="Akapitzlist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cstheme="minorHAnsi"/>
                <w:i/>
                <w:lang w:eastAsia="ar-SA"/>
              </w:rPr>
            </w:pPr>
            <w:r w:rsidRPr="00AC0113">
              <w:rPr>
                <w:rFonts w:cstheme="minorHAnsi"/>
                <w:lang w:eastAsia="ar-SA"/>
              </w:rPr>
              <w:t xml:space="preserve">Tatarkiewicz W., </w:t>
            </w:r>
            <w:r w:rsidRPr="00AC0113">
              <w:rPr>
                <w:rFonts w:cstheme="minorHAnsi"/>
                <w:i/>
                <w:lang w:eastAsia="ar-SA"/>
              </w:rPr>
              <w:t>Dzieje sześciu pojęć</w:t>
            </w:r>
          </w:p>
          <w:p w:rsidR="00732AC9" w:rsidRPr="00AC0113" w:rsidRDefault="00732AC9" w:rsidP="00AC0113">
            <w:pPr>
              <w:pStyle w:val="Akapitzlist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cstheme="minorHAnsi"/>
                <w:i/>
                <w:lang w:eastAsia="ar-SA"/>
              </w:rPr>
            </w:pPr>
            <w:r w:rsidRPr="00AC0113">
              <w:rPr>
                <w:rFonts w:cstheme="minorHAnsi"/>
                <w:lang w:eastAsia="ar-SA"/>
              </w:rPr>
              <w:t xml:space="preserve">Tatarkiewicz W., </w:t>
            </w:r>
            <w:r w:rsidRPr="00AC0113">
              <w:rPr>
                <w:rFonts w:cstheme="minorHAnsi"/>
                <w:i/>
                <w:lang w:eastAsia="ar-SA"/>
              </w:rPr>
              <w:t>Historia estetyki: t. I – Estetyka starożytna, t. II – Estetyka średniowieczna, t. III – Estetyka nowożytna</w:t>
            </w:r>
          </w:p>
          <w:p w:rsidR="00732AC9" w:rsidRPr="00AC0113" w:rsidRDefault="00732AC9" w:rsidP="00AC0113">
            <w:pPr>
              <w:pStyle w:val="Akapitzlist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cstheme="minorHAnsi"/>
                <w:lang w:eastAsia="ar-SA"/>
              </w:rPr>
            </w:pPr>
            <w:r w:rsidRPr="00AC0113">
              <w:rPr>
                <w:rFonts w:cstheme="minorHAnsi"/>
                <w:i/>
                <w:lang w:eastAsia="ar-SA"/>
              </w:rPr>
              <w:t>Estetyki filozoficzne XX wieku</w:t>
            </w:r>
            <w:r w:rsidRPr="00AC0113">
              <w:rPr>
                <w:rFonts w:cstheme="minorHAnsi"/>
                <w:lang w:eastAsia="ar-SA"/>
              </w:rPr>
              <w:t>, red. K. Wilkoszewska</w:t>
            </w:r>
          </w:p>
          <w:p w:rsidR="00732AC9" w:rsidRPr="00AC0113" w:rsidRDefault="00732AC9" w:rsidP="00AC0113">
            <w:pPr>
              <w:pStyle w:val="Akapitzlist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cstheme="minorHAnsi"/>
                <w:lang w:eastAsia="ar-SA"/>
              </w:rPr>
            </w:pPr>
            <w:r w:rsidRPr="00AC0113">
              <w:rPr>
                <w:rFonts w:cstheme="minorHAnsi"/>
                <w:lang w:eastAsia="ar-SA"/>
              </w:rPr>
              <w:t xml:space="preserve">K. Wilkoszewska, </w:t>
            </w:r>
            <w:r w:rsidRPr="00AC0113">
              <w:rPr>
                <w:rFonts w:cstheme="minorHAnsi"/>
                <w:i/>
                <w:iCs/>
                <w:lang w:eastAsia="ar-SA"/>
              </w:rPr>
              <w:t>Wariacje na postmodernizm</w:t>
            </w:r>
            <w:r w:rsidRPr="00AC0113">
              <w:rPr>
                <w:rFonts w:cstheme="minorHAnsi"/>
                <w:lang w:eastAsia="ar-SA"/>
              </w:rPr>
              <w:t xml:space="preserve"> </w:t>
            </w:r>
          </w:p>
          <w:p w:rsidR="00732AC9" w:rsidRPr="00AC0113" w:rsidRDefault="00732AC9" w:rsidP="00AC0113">
            <w:pPr>
              <w:pStyle w:val="Akapitzlist"/>
              <w:numPr>
                <w:ilvl w:val="0"/>
                <w:numId w:val="1"/>
              </w:numPr>
              <w:autoSpaceDE w:val="0"/>
              <w:spacing w:after="0" w:line="240" w:lineRule="auto"/>
              <w:rPr>
                <w:rFonts w:cstheme="minorHAnsi"/>
                <w:lang w:eastAsia="ar-SA"/>
              </w:rPr>
            </w:pPr>
            <w:r w:rsidRPr="00AC0113">
              <w:rPr>
                <w:rFonts w:cstheme="minorHAnsi"/>
                <w:lang w:eastAsia="ar-SA"/>
              </w:rPr>
              <w:t xml:space="preserve">S. Zeki, </w:t>
            </w:r>
            <w:r w:rsidRPr="00AC0113">
              <w:rPr>
                <w:rFonts w:cstheme="minorHAnsi"/>
                <w:i/>
                <w:lang w:eastAsia="ar-SA"/>
              </w:rPr>
              <w:t>Blaski i cienie pracy mózgu</w:t>
            </w:r>
          </w:p>
          <w:p w:rsidR="00041BF8" w:rsidRPr="00AC0113" w:rsidRDefault="00732AC9" w:rsidP="00AC0113">
            <w:pPr>
              <w:pStyle w:val="Akapitzlist"/>
              <w:numPr>
                <w:ilvl w:val="0"/>
                <w:numId w:val="1"/>
              </w:numPr>
              <w:tabs>
                <w:tab w:val="num" w:pos="720"/>
              </w:tabs>
              <w:autoSpaceDE w:val="0"/>
              <w:spacing w:after="0" w:line="240" w:lineRule="auto"/>
              <w:rPr>
                <w:rFonts w:cstheme="minorHAnsi"/>
              </w:rPr>
            </w:pPr>
            <w:r w:rsidRPr="00AC0113">
              <w:rPr>
                <w:rFonts w:cstheme="minorHAnsi"/>
              </w:rPr>
              <w:t xml:space="preserve">Ramachandran, V., Hirstein W. (1999), Nauka wobec zagadnienia sztuki. Neurologiczna teoria doświadczenia estetycznego </w:t>
            </w:r>
          </w:p>
        </w:tc>
      </w:tr>
    </w:tbl>
    <w:p w:rsidR="00041BF8" w:rsidRPr="00AC0113" w:rsidRDefault="00041BF8" w:rsidP="00AC011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AC0113" w:rsidRDefault="00041BF8" w:rsidP="00AC011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C0113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AC0113" w:rsidTr="003351A5">
        <w:trPr>
          <w:trHeight w:val="567"/>
        </w:trPr>
        <w:tc>
          <w:tcPr>
            <w:tcW w:w="9622" w:type="dxa"/>
          </w:tcPr>
          <w:p w:rsidR="00A65AD3" w:rsidRPr="00AC0113" w:rsidRDefault="00A65AD3" w:rsidP="00AC0113">
            <w:pPr>
              <w:pStyle w:val="Akapitzlist"/>
              <w:numPr>
                <w:ilvl w:val="0"/>
                <w:numId w:val="2"/>
              </w:numPr>
              <w:autoSpaceDE w:val="0"/>
              <w:spacing w:after="0" w:line="240" w:lineRule="auto"/>
              <w:rPr>
                <w:rFonts w:cstheme="minorHAnsi"/>
                <w:lang w:eastAsia="ar-SA"/>
              </w:rPr>
            </w:pPr>
            <w:r w:rsidRPr="00AC0113">
              <w:rPr>
                <w:rFonts w:cstheme="minorHAnsi"/>
                <w:iCs/>
                <w:color w:val="1D2626"/>
                <w:shd w:val="clear" w:color="auto" w:fill="FFFFFF"/>
                <w:lang w:val="en-US"/>
              </w:rPr>
              <w:t xml:space="preserve">H.F. Mallgrave, </w:t>
            </w:r>
            <w:r w:rsidRPr="00AC0113">
              <w:rPr>
                <w:rFonts w:cstheme="minorHAnsi"/>
                <w:i/>
                <w:iCs/>
                <w:color w:val="1D2626"/>
                <w:shd w:val="clear" w:color="auto" w:fill="FFFFFF"/>
                <w:lang w:val="en-US"/>
              </w:rPr>
              <w:t>The Architect's Brain: Neuroscience, Creativity, and Architecture</w:t>
            </w:r>
          </w:p>
          <w:p w:rsidR="00732AC9" w:rsidRPr="00AC0113" w:rsidRDefault="00732AC9" w:rsidP="00AC0113">
            <w:pPr>
              <w:pStyle w:val="Akapitzlist"/>
              <w:numPr>
                <w:ilvl w:val="0"/>
                <w:numId w:val="2"/>
              </w:numPr>
              <w:autoSpaceDE w:val="0"/>
              <w:spacing w:after="0" w:line="240" w:lineRule="auto"/>
              <w:rPr>
                <w:rFonts w:cstheme="minorHAnsi"/>
                <w:lang w:eastAsia="ar-SA"/>
              </w:rPr>
            </w:pPr>
            <w:r w:rsidRPr="00AC0113">
              <w:rPr>
                <w:rFonts w:cstheme="minorHAnsi"/>
                <w:lang w:eastAsia="ar-SA"/>
              </w:rPr>
              <w:t xml:space="preserve">D. Mellvile , M. Goodale, </w:t>
            </w:r>
            <w:r w:rsidRPr="00AC0113">
              <w:rPr>
                <w:rFonts w:cstheme="minorHAnsi"/>
                <w:i/>
                <w:lang w:eastAsia="ar-SA"/>
              </w:rPr>
              <w:t>Mózg wzrokowy w działaniu</w:t>
            </w:r>
          </w:p>
          <w:p w:rsidR="00732AC9" w:rsidRPr="00AC0113" w:rsidRDefault="00732AC9" w:rsidP="00AC0113">
            <w:pPr>
              <w:pStyle w:val="Akapitzlist"/>
              <w:numPr>
                <w:ilvl w:val="0"/>
                <w:numId w:val="2"/>
              </w:numPr>
              <w:autoSpaceDE w:val="0"/>
              <w:spacing w:after="0" w:line="240" w:lineRule="auto"/>
              <w:rPr>
                <w:rFonts w:cstheme="minorHAnsi"/>
                <w:lang w:eastAsia="ar-SA"/>
              </w:rPr>
            </w:pPr>
            <w:r w:rsidRPr="00AC0113">
              <w:rPr>
                <w:rFonts w:cstheme="minorHAnsi"/>
                <w:lang w:eastAsia="ar-SA"/>
              </w:rPr>
              <w:t xml:space="preserve">T. Ciesielski, </w:t>
            </w:r>
            <w:r w:rsidRPr="00AC0113">
              <w:rPr>
                <w:rStyle w:val="Uwydatnienie"/>
                <w:rFonts w:cstheme="minorHAnsi"/>
              </w:rPr>
              <w:t>Taneczny umysł. Teatr tańca i ruchu w perspektywie neurokognitywistycznej</w:t>
            </w:r>
          </w:p>
          <w:p w:rsidR="00732AC9" w:rsidRPr="00AC0113" w:rsidRDefault="00732AC9" w:rsidP="00AC0113">
            <w:pPr>
              <w:pStyle w:val="Akapitzlist"/>
              <w:numPr>
                <w:ilvl w:val="0"/>
                <w:numId w:val="2"/>
              </w:numPr>
              <w:tabs>
                <w:tab w:val="num" w:pos="720"/>
              </w:tabs>
              <w:autoSpaceDE w:val="0"/>
              <w:spacing w:after="0" w:line="240" w:lineRule="auto"/>
              <w:rPr>
                <w:rFonts w:cstheme="minorHAnsi"/>
                <w:lang w:eastAsia="ar-SA"/>
              </w:rPr>
            </w:pPr>
            <w:r w:rsidRPr="00AC0113">
              <w:rPr>
                <w:rFonts w:cstheme="minorHAnsi"/>
                <w:i/>
                <w:shd w:val="clear" w:color="auto" w:fill="FFFFFF"/>
              </w:rPr>
              <w:t>Neuroestetyka muzyki</w:t>
            </w:r>
            <w:r w:rsidRPr="00AC0113">
              <w:rPr>
                <w:rFonts w:cstheme="minorHAnsi"/>
                <w:shd w:val="clear" w:color="auto" w:fill="FFFFFF"/>
              </w:rPr>
              <w:t xml:space="preserve">, red. M. Bogucki, A. Foltyn, P. Podlipniak, P. Przybysz, </w:t>
            </w:r>
          </w:p>
          <w:p w:rsidR="00732AC9" w:rsidRPr="00AC0113" w:rsidRDefault="00732AC9" w:rsidP="00AC0113">
            <w:pPr>
              <w:pStyle w:val="Akapitzlist"/>
              <w:numPr>
                <w:ilvl w:val="0"/>
                <w:numId w:val="2"/>
              </w:numPr>
              <w:tabs>
                <w:tab w:val="num" w:pos="720"/>
              </w:tabs>
              <w:autoSpaceDE w:val="0"/>
              <w:spacing w:after="0" w:line="240" w:lineRule="auto"/>
              <w:rPr>
                <w:rFonts w:cstheme="minorHAnsi"/>
                <w:lang w:val="en-US" w:eastAsia="ar-SA"/>
              </w:rPr>
            </w:pPr>
            <w:r w:rsidRPr="00AC0113">
              <w:rPr>
                <w:rFonts w:cstheme="minorHAnsi"/>
                <w:color w:val="000000"/>
                <w:lang w:val="en-US"/>
              </w:rPr>
              <w:t xml:space="preserve">Livingstone, M. (2002). </w:t>
            </w:r>
            <w:r w:rsidRPr="00AC0113">
              <w:rPr>
                <w:rFonts w:cstheme="minorHAnsi"/>
                <w:i/>
                <w:iCs/>
                <w:color w:val="000000"/>
                <w:lang w:val="en-US"/>
              </w:rPr>
              <w:t>Vision and Art. The Biology of Seeing</w:t>
            </w:r>
            <w:r w:rsidRPr="00AC0113">
              <w:rPr>
                <w:rFonts w:cstheme="minorHAnsi"/>
                <w:color w:val="000000"/>
                <w:lang w:val="en-US"/>
              </w:rPr>
              <w:t>. Cambridge: The MIT Press</w:t>
            </w:r>
          </w:p>
          <w:p w:rsidR="00041BF8" w:rsidRPr="00AC0113" w:rsidRDefault="00732AC9" w:rsidP="00AC0113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cstheme="minorHAnsi"/>
              </w:rPr>
            </w:pPr>
            <w:r w:rsidRPr="00AC0113">
              <w:rPr>
                <w:rFonts w:cstheme="minorHAnsi"/>
              </w:rPr>
              <w:t xml:space="preserve">Markiewicz, P., Przybysz, P. (2007), Neuroestetyczne aspekty komunikacji wizualnej i wyobraźni </w:t>
            </w:r>
          </w:p>
          <w:p w:rsidR="00A65AD3" w:rsidRPr="00AC0113" w:rsidRDefault="00A65AD3" w:rsidP="00AC0113">
            <w:pPr>
              <w:pStyle w:val="Akapitzlist"/>
              <w:numPr>
                <w:ilvl w:val="0"/>
                <w:numId w:val="2"/>
              </w:numPr>
              <w:autoSpaceDE w:val="0"/>
              <w:spacing w:after="0" w:line="240" w:lineRule="auto"/>
              <w:rPr>
                <w:rFonts w:cstheme="minorHAnsi"/>
                <w:lang w:val="en-US" w:eastAsia="ar-SA"/>
              </w:rPr>
            </w:pPr>
            <w:r w:rsidRPr="00AC0113">
              <w:rPr>
                <w:rFonts w:cstheme="minorHAnsi"/>
                <w:lang w:val="en-US" w:eastAsia="ar-SA"/>
              </w:rPr>
              <w:t xml:space="preserve">S. Zeki, </w:t>
            </w:r>
            <w:r w:rsidRPr="00AC0113">
              <w:rPr>
                <w:rFonts w:cstheme="minorHAnsi"/>
                <w:i/>
                <w:iCs/>
                <w:lang w:val="en-US"/>
              </w:rPr>
              <w:t>Inner Vision. An Exploration of Art and the Brain</w:t>
            </w:r>
            <w:r w:rsidRPr="00AC0113">
              <w:rPr>
                <w:rFonts w:cstheme="minorHAnsi"/>
                <w:lang w:val="en-US"/>
              </w:rPr>
              <w:t>, Oxford: Oxford University Press</w:t>
            </w:r>
          </w:p>
          <w:p w:rsidR="00732AC9" w:rsidRPr="00AC0113" w:rsidRDefault="00732AC9" w:rsidP="00AC0113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C0113">
              <w:rPr>
                <w:rFonts w:cstheme="minorHAnsi"/>
                <w:lang w:eastAsia="ar-SA"/>
              </w:rPr>
              <w:t>Teksty źródłowe zadawane w trakcie zajęć</w:t>
            </w:r>
          </w:p>
        </w:tc>
      </w:tr>
    </w:tbl>
    <w:p w:rsidR="00041BF8" w:rsidRPr="00AC0113" w:rsidRDefault="00041BF8" w:rsidP="00AC011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041BF8" w:rsidRPr="00AC0113" w:rsidRDefault="00041BF8" w:rsidP="00AC011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AC0113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AC0113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041BF8" w:rsidRPr="00AC0113" w:rsidRDefault="00041BF8" w:rsidP="00AC0113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AC0113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:rsidR="00041BF8" w:rsidRPr="00AC0113" w:rsidRDefault="00041BF8" w:rsidP="00AC011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C0113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:rsidR="00041BF8" w:rsidRPr="00AC0113" w:rsidRDefault="00AC0113" w:rsidP="00AC0113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25</w:t>
            </w:r>
          </w:p>
        </w:tc>
      </w:tr>
      <w:tr w:rsidR="00041BF8" w:rsidRPr="00AC0113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041BF8" w:rsidRPr="00AC0113" w:rsidRDefault="00041BF8" w:rsidP="00AC011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041BF8" w:rsidRPr="00AC0113" w:rsidRDefault="00041BF8" w:rsidP="00AC011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C0113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041BF8" w:rsidRPr="00AC0113" w:rsidRDefault="00041BF8" w:rsidP="00AC0113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AC0113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041BF8" w:rsidRPr="00AC0113" w:rsidRDefault="00041BF8" w:rsidP="00AC011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041BF8" w:rsidRPr="00AC0113" w:rsidRDefault="00041BF8" w:rsidP="00AC0113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C0113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041BF8" w:rsidRPr="00AC0113" w:rsidRDefault="00041BF8" w:rsidP="00AC0113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AC0113">
              <w:rPr>
                <w:rFonts w:eastAsia="Calibri" w:cstheme="minorHAnsi"/>
              </w:rPr>
              <w:t>5</w:t>
            </w:r>
          </w:p>
        </w:tc>
      </w:tr>
      <w:tr w:rsidR="00041BF8" w:rsidRPr="00AC0113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041BF8" w:rsidRPr="00AC0113" w:rsidRDefault="00041BF8" w:rsidP="00AC0113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AC0113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:rsidR="00041BF8" w:rsidRPr="00AC0113" w:rsidRDefault="00041BF8" w:rsidP="00AC011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C0113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041BF8" w:rsidRPr="00AC0113" w:rsidRDefault="00F8162B" w:rsidP="00AC0113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</w:t>
            </w:r>
            <w:r w:rsidR="00AC0113">
              <w:rPr>
                <w:rFonts w:eastAsia="Calibri" w:cstheme="minorHAnsi"/>
              </w:rPr>
              <w:t>0</w:t>
            </w:r>
          </w:p>
        </w:tc>
      </w:tr>
      <w:tr w:rsidR="00041BF8" w:rsidRPr="00AC0113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:rsidR="00041BF8" w:rsidRPr="00AC0113" w:rsidRDefault="00041BF8" w:rsidP="00AC0113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041BF8" w:rsidRPr="00AC0113" w:rsidRDefault="00041BF8" w:rsidP="00AC011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C0113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041BF8" w:rsidRPr="00AC0113" w:rsidRDefault="00041BF8" w:rsidP="00AC0113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AC0113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:rsidR="00041BF8" w:rsidRPr="00AC0113" w:rsidRDefault="00041BF8" w:rsidP="00AC0113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:rsidR="00041BF8" w:rsidRPr="00AC0113" w:rsidRDefault="00041BF8" w:rsidP="00AC011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C0113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041BF8" w:rsidRPr="00AC0113" w:rsidRDefault="00041BF8" w:rsidP="00AC0113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AC0113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041BF8" w:rsidRPr="00AC0113" w:rsidRDefault="00041BF8" w:rsidP="00AC0113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041BF8" w:rsidRPr="00AC0113" w:rsidRDefault="00041BF8" w:rsidP="00AC011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C0113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041BF8" w:rsidRPr="00AC0113" w:rsidRDefault="00F8162B" w:rsidP="00F8162B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40</w:t>
            </w:r>
          </w:p>
        </w:tc>
      </w:tr>
      <w:tr w:rsidR="00041BF8" w:rsidRPr="00AC0113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041BF8" w:rsidRPr="00AC0113" w:rsidRDefault="00041BF8" w:rsidP="00AC011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C0113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041BF8" w:rsidRPr="00AC0113" w:rsidRDefault="00F8162B" w:rsidP="00AC0113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100</w:t>
            </w:r>
          </w:p>
        </w:tc>
      </w:tr>
      <w:tr w:rsidR="00041BF8" w:rsidRPr="00AC0113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041BF8" w:rsidRPr="00AC0113" w:rsidRDefault="00041BF8" w:rsidP="00AC011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AC0113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041BF8" w:rsidRPr="00AC0113" w:rsidRDefault="00F8162B" w:rsidP="00AC0113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4</w:t>
            </w:r>
          </w:p>
        </w:tc>
      </w:tr>
    </w:tbl>
    <w:p w:rsidR="009E304D" w:rsidRPr="00AC0113" w:rsidRDefault="009E304D" w:rsidP="00AC0113">
      <w:pPr>
        <w:spacing w:after="0" w:line="240" w:lineRule="auto"/>
        <w:rPr>
          <w:rFonts w:cstheme="minorHAnsi"/>
        </w:rPr>
      </w:pPr>
    </w:p>
    <w:sectPr w:rsidR="009E304D" w:rsidRPr="00AC0113" w:rsidSect="008314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CC0" w:rsidRDefault="00AB2CC0" w:rsidP="00831475">
      <w:pPr>
        <w:spacing w:after="0" w:line="240" w:lineRule="auto"/>
      </w:pPr>
      <w:r>
        <w:separator/>
      </w:r>
    </w:p>
  </w:endnote>
  <w:endnote w:type="continuationSeparator" w:id="0">
    <w:p w:rsidR="00AB2CC0" w:rsidRDefault="00AB2CC0" w:rsidP="00831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AB2C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831475">
    <w:pPr>
      <w:pStyle w:val="Stopka"/>
      <w:jc w:val="right"/>
    </w:pPr>
    <w:r>
      <w:fldChar w:fldCharType="begin"/>
    </w:r>
    <w:r w:rsidR="00710080">
      <w:instrText>PAGE   \* MERGEFORMAT</w:instrText>
    </w:r>
    <w:r>
      <w:fldChar w:fldCharType="separate"/>
    </w:r>
    <w:r w:rsidR="00203BD5">
      <w:rPr>
        <w:noProof/>
      </w:rPr>
      <w:t>4</w:t>
    </w:r>
    <w:r>
      <w:fldChar w:fldCharType="end"/>
    </w:r>
  </w:p>
  <w:p w:rsidR="00100C71" w:rsidRDefault="00AB2CC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AB2C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CC0" w:rsidRDefault="00AB2CC0" w:rsidP="00831475">
      <w:pPr>
        <w:spacing w:after="0" w:line="240" w:lineRule="auto"/>
      </w:pPr>
      <w:r>
        <w:separator/>
      </w:r>
    </w:p>
  </w:footnote>
  <w:footnote w:type="continuationSeparator" w:id="0">
    <w:p w:rsidR="00AB2CC0" w:rsidRDefault="00AB2CC0" w:rsidP="008314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AB2C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AB2CC0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AB2C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31424"/>
    <w:multiLevelType w:val="hybridMultilevel"/>
    <w:tmpl w:val="A28A23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25B535B"/>
    <w:multiLevelType w:val="hybridMultilevel"/>
    <w:tmpl w:val="0764FA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1BF8"/>
    <w:rsid w:val="00041BF8"/>
    <w:rsid w:val="000C4340"/>
    <w:rsid w:val="000F5C42"/>
    <w:rsid w:val="00121A4F"/>
    <w:rsid w:val="001B1716"/>
    <w:rsid w:val="001B42CA"/>
    <w:rsid w:val="00203BD5"/>
    <w:rsid w:val="002B5C14"/>
    <w:rsid w:val="002F5D15"/>
    <w:rsid w:val="00710080"/>
    <w:rsid w:val="00732AC9"/>
    <w:rsid w:val="00750EDF"/>
    <w:rsid w:val="00831475"/>
    <w:rsid w:val="008811ED"/>
    <w:rsid w:val="008C3062"/>
    <w:rsid w:val="008D528F"/>
    <w:rsid w:val="009B29C2"/>
    <w:rsid w:val="009E304D"/>
    <w:rsid w:val="00A65AD3"/>
    <w:rsid w:val="00AB2CC0"/>
    <w:rsid w:val="00AC0113"/>
    <w:rsid w:val="00B0212B"/>
    <w:rsid w:val="00B53BDB"/>
    <w:rsid w:val="00BB78B0"/>
    <w:rsid w:val="00E00DCF"/>
    <w:rsid w:val="00F816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9D37BE-2866-4754-8936-79AE630FB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customStyle="1" w:styleId="CzgwnaA">
    <w:name w:val="Część główna A"/>
    <w:rsid w:val="008C3062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732AC9"/>
    <w:rPr>
      <w:i/>
      <w:iCs/>
    </w:rPr>
  </w:style>
  <w:style w:type="paragraph" w:styleId="Akapitzlist">
    <w:name w:val="List Paragraph"/>
    <w:basedOn w:val="Normalny"/>
    <w:uiPriority w:val="34"/>
    <w:qFormat/>
    <w:rsid w:val="002F5D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07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932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Konto Microsoft</cp:lastModifiedBy>
  <cp:revision>12</cp:revision>
  <cp:lastPrinted>2023-02-09T20:18:00Z</cp:lastPrinted>
  <dcterms:created xsi:type="dcterms:W3CDTF">2023-02-04T13:54:00Z</dcterms:created>
  <dcterms:modified xsi:type="dcterms:W3CDTF">2023-03-27T20:01:00Z</dcterms:modified>
</cp:coreProperties>
</file>