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400DAA" w14:textId="77777777" w:rsidR="00F271BD" w:rsidRPr="00F271BD" w:rsidRDefault="00F271BD" w:rsidP="00F271BD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F271BD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0DAD2001" w14:textId="77777777" w:rsidR="00F271BD" w:rsidRDefault="00F271BD" w:rsidP="00207588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1A1D9F" w:rsidRDefault="00041BF8" w:rsidP="00207588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1A1D9F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0F0B507C" w:rsidR="00041BF8" w:rsidRPr="001A1D9F" w:rsidRDefault="00124072" w:rsidP="0020758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1A1D9F">
        <w:rPr>
          <w:rStyle w:val="markedcontent"/>
          <w:rFonts w:cstheme="minorHAnsi"/>
          <w:b/>
          <w:sz w:val="24"/>
        </w:rPr>
        <w:t>Polski design – historia i współczesność</w:t>
      </w:r>
    </w:p>
    <w:p w14:paraId="4125E2EE" w14:textId="77777777" w:rsidR="00041BF8" w:rsidRPr="001A1D9F" w:rsidRDefault="00041BF8" w:rsidP="0020758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A1D9F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1A1D9F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1A1D9F">
        <w:rPr>
          <w:rFonts w:eastAsia="Times New Roman" w:cstheme="minorHAnsi"/>
          <w:sz w:val="24"/>
          <w:lang w:eastAsia="pl-PL"/>
        </w:rPr>
        <w:t>)</w:t>
      </w:r>
    </w:p>
    <w:p w14:paraId="657FA305" w14:textId="78994280" w:rsidR="00041BF8" w:rsidRPr="001A1D9F" w:rsidRDefault="00124072" w:rsidP="0020758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A1D9F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207588" w:rsidRPr="001A1D9F">
        <w:rPr>
          <w:rFonts w:eastAsia="Times New Roman" w:cstheme="minorHAnsi"/>
          <w:sz w:val="24"/>
          <w:lang w:eastAsia="pl-PL"/>
        </w:rPr>
        <w:t>kurs do wyboru</w:t>
      </w:r>
    </w:p>
    <w:p w14:paraId="6C9DD97F" w14:textId="77777777" w:rsidR="00041BF8" w:rsidRPr="00207588" w:rsidRDefault="00041BF8" w:rsidP="00207588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207588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7318F183" w:rsidR="00041BF8" w:rsidRPr="00207588" w:rsidRDefault="00124072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Style w:val="markedcontent"/>
                <w:rFonts w:cstheme="minorHAnsi"/>
              </w:rPr>
              <w:t>Polski design – historia i współczesność</w:t>
            </w:r>
          </w:p>
        </w:tc>
      </w:tr>
      <w:tr w:rsidR="00041BF8" w:rsidRPr="00207588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25D15E76" w:rsidR="00041BF8" w:rsidRPr="00207588" w:rsidRDefault="00124072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207588">
              <w:rPr>
                <w:rStyle w:val="markedcontent"/>
                <w:rFonts w:cstheme="minorHAnsi"/>
                <w:lang w:val="en-US"/>
              </w:rPr>
              <w:t>Polish design - history and contemporary</w:t>
            </w:r>
          </w:p>
        </w:tc>
      </w:tr>
    </w:tbl>
    <w:p w14:paraId="5220C67C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207588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67F95B13" w:rsidR="00041BF8" w:rsidRPr="00207588" w:rsidRDefault="00986B89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Dr Agata Wójcik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0F6E0D7A" w:rsidR="00041BF8" w:rsidRPr="00207588" w:rsidRDefault="00986B89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Dr Agata Wójcik</w:t>
            </w:r>
          </w:p>
        </w:tc>
      </w:tr>
    </w:tbl>
    <w:p w14:paraId="51CB727E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207588" w14:paraId="77390C23" w14:textId="77777777" w:rsidTr="00207588">
        <w:trPr>
          <w:trHeight w:val="32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616F1BFD" w:rsidR="00041BF8" w:rsidRPr="00207588" w:rsidRDefault="00124072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507D7FA4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207588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796EC29E" w:rsidR="00041BF8" w:rsidRPr="00207588" w:rsidRDefault="008078DE" w:rsidP="00207588">
            <w:p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Program kursu obejmuje omówienie historii polskiego designu od przełomu XIX i XX wieku do czasów współczesnych. Omówione zostaną najważniejszych nurtów i tendencji w designie współczesnym w Polsce. Celem kursu jest zdobycie ogólnej wiedzy na temat głównych zjawisk w dawnym i współczesnym polskim</w:t>
            </w:r>
            <w:r w:rsidR="00CB64F1" w:rsidRPr="00207588">
              <w:rPr>
                <w:rFonts w:cstheme="minorHAnsi"/>
              </w:rPr>
              <w:t xml:space="preserve"> designie</w:t>
            </w:r>
            <w:r w:rsidRPr="00207588">
              <w:rPr>
                <w:rFonts w:cstheme="minorHAnsi"/>
              </w:rPr>
              <w:t xml:space="preserve"> oraz zapoznanie się z osiągnięciami najważniejszych polskich współczesnych projektantów.</w:t>
            </w:r>
          </w:p>
        </w:tc>
      </w:tr>
    </w:tbl>
    <w:p w14:paraId="7377DDE9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207588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5A50EB7A" w:rsidR="00041BF8" w:rsidRPr="00207588" w:rsidRDefault="008078DE" w:rsidP="00207588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cstheme="minorHAnsi"/>
              </w:rPr>
              <w:t>Zna kierunki i tendencje w sztuce nowoczesnej i ponowoczesnej.</w:t>
            </w:r>
          </w:p>
        </w:tc>
      </w:tr>
      <w:tr w:rsidR="00041BF8" w:rsidRPr="00207588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20D43B6E" w:rsidR="00041BF8" w:rsidRPr="00207588" w:rsidRDefault="008078DE" w:rsidP="00207588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cstheme="minorHAnsi"/>
              </w:rPr>
              <w:t>Posiada umiejętność przygotowywania wystąpień ustnych.</w:t>
            </w:r>
          </w:p>
        </w:tc>
      </w:tr>
      <w:tr w:rsidR="00041BF8" w:rsidRPr="00207588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2838A182" w:rsidR="00041BF8" w:rsidRPr="00207588" w:rsidRDefault="008078DE" w:rsidP="00207588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cstheme="minorHAnsi"/>
              </w:rPr>
              <w:t>Obowiązkowy kurs Historia sztuki A, B, C i Design.</w:t>
            </w:r>
          </w:p>
        </w:tc>
      </w:tr>
    </w:tbl>
    <w:p w14:paraId="4B34D863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45"/>
        <w:gridCol w:w="45"/>
        <w:gridCol w:w="2365"/>
      </w:tblGrid>
      <w:tr w:rsidR="00041BF8" w:rsidRPr="00207588" w14:paraId="20D18BBB" w14:textId="77777777" w:rsidTr="00207588">
        <w:trPr>
          <w:cantSplit/>
          <w:trHeight w:val="353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9604D8A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gridSpan w:val="3"/>
            <w:shd w:val="clear" w:color="auto" w:fill="DBE5F1"/>
            <w:vAlign w:val="center"/>
          </w:tcPr>
          <w:p w14:paraId="0E8B8FD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B18C886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207588" w14:paraId="1C6165F7" w14:textId="77777777" w:rsidTr="003351A5">
        <w:trPr>
          <w:cantSplit/>
          <w:trHeight w:val="1205"/>
        </w:trPr>
        <w:tc>
          <w:tcPr>
            <w:tcW w:w="1979" w:type="dxa"/>
            <w:vMerge/>
          </w:tcPr>
          <w:p w14:paraId="21EA509D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  <w:gridSpan w:val="3"/>
          </w:tcPr>
          <w:p w14:paraId="18F8EFF8" w14:textId="50E2BDB3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W_01: posiada wiedzę na temat miejsca designu w dziejach sztuki i kultury</w:t>
            </w:r>
          </w:p>
          <w:p w14:paraId="211AB2BF" w14:textId="2594630E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W_02: zaznajomił się z podstawową literaturą dotyczącą historii designu w Polsce w XX wieku</w:t>
            </w:r>
          </w:p>
          <w:p w14:paraId="1847FEF7" w14:textId="48A8E08F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W_03: potrafi wskazać nurty i tendencje w polskim designie współczesnym, rozpoznaje prace najwybitniejszych twórców</w:t>
            </w:r>
          </w:p>
          <w:p w14:paraId="1D0CF857" w14:textId="11BBAAF0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W_04: zna podstawową terminologię dotyczącą designu</w:t>
            </w:r>
          </w:p>
          <w:p w14:paraId="0FA68F26" w14:textId="67997C9F" w:rsidR="00790E70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W_05: zna metody analizy odnoszące się do designu</w:t>
            </w:r>
          </w:p>
        </w:tc>
        <w:tc>
          <w:tcPr>
            <w:tcW w:w="2365" w:type="dxa"/>
          </w:tcPr>
          <w:p w14:paraId="14FF8064" w14:textId="064ECBE3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07588">
              <w:rPr>
                <w:rFonts w:cstheme="minorHAnsi"/>
              </w:rPr>
              <w:t>K_W01</w:t>
            </w:r>
          </w:p>
          <w:p w14:paraId="28ED47DC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1A2ABB7" w14:textId="17F07B10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07588">
              <w:rPr>
                <w:rFonts w:cstheme="minorHAnsi"/>
              </w:rPr>
              <w:t>K_W04</w:t>
            </w:r>
          </w:p>
          <w:p w14:paraId="78A24552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44A63B0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07588">
              <w:rPr>
                <w:rFonts w:cstheme="minorHAnsi"/>
              </w:rPr>
              <w:t>K_W06</w:t>
            </w:r>
          </w:p>
          <w:p w14:paraId="3E92B126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CA2C28B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07588">
              <w:rPr>
                <w:rFonts w:cstheme="minorHAnsi"/>
              </w:rPr>
              <w:t>K_W02</w:t>
            </w:r>
          </w:p>
          <w:p w14:paraId="549971AE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1DAAF302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207588">
              <w:rPr>
                <w:rFonts w:cstheme="minorHAnsi"/>
              </w:rPr>
              <w:t>K_W03</w:t>
            </w:r>
          </w:p>
        </w:tc>
      </w:tr>
      <w:tr w:rsidR="00041BF8" w:rsidRPr="00207588" w14:paraId="52A48EAE" w14:textId="77777777" w:rsidTr="00207588">
        <w:trPr>
          <w:cantSplit/>
          <w:trHeight w:val="495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5F916EE0" w14:textId="2B0E09C4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9575F6A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57F44FC1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207588" w14:paraId="0613A936" w14:textId="77777777" w:rsidTr="003351A5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0E0294D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0F0584A8" w14:textId="359BE49D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U_01: potrafi wyszukiwać informacje dotyczące designu, selekcjonować je i syntetyzować</w:t>
            </w:r>
          </w:p>
          <w:p w14:paraId="61BEDB40" w14:textId="389E2EF5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U_02: posiada podstawowe umiejętności badawcze - potrafi analizować projekty z dziedziny designu</w:t>
            </w:r>
          </w:p>
          <w:p w14:paraId="71EE0542" w14:textId="277C3144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U_03: potrafi posługiwać się wiedzą z zakresu polskiej historii designu – osadza projekty współczesne w kontekście, datuje je i potrafi powiązać z stylami i twórcami</w:t>
            </w:r>
          </w:p>
          <w:p w14:paraId="146EC4DF" w14:textId="6BB161E5" w:rsidR="002C3495" w:rsidRPr="00207588" w:rsidRDefault="008078DE" w:rsidP="00207588">
            <w:p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U_04: potrafi samodzielnie rozszerzać swoją wiedzę na temat polskiego współczesnego designu</w:t>
            </w:r>
          </w:p>
        </w:tc>
        <w:tc>
          <w:tcPr>
            <w:tcW w:w="2410" w:type="dxa"/>
            <w:gridSpan w:val="2"/>
          </w:tcPr>
          <w:p w14:paraId="67871B25" w14:textId="694491E9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K_U01</w:t>
            </w:r>
          </w:p>
          <w:p w14:paraId="349699A0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84CE7B4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K_U03</w:t>
            </w:r>
          </w:p>
          <w:p w14:paraId="18FE017C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69E9A06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K_U02</w:t>
            </w:r>
            <w:r w:rsidR="007643B0" w:rsidRPr="00207588">
              <w:rPr>
                <w:rFonts w:eastAsia="Times New Roman" w:cstheme="minorHAnsi"/>
                <w:lang w:eastAsia="pl-PL"/>
              </w:rPr>
              <w:t xml:space="preserve">       </w:t>
            </w:r>
          </w:p>
          <w:p w14:paraId="2455FA15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167D0B9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6BEFB8F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7C5792F" w14:textId="77777777" w:rsidR="006A4CD3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C68A876" w14:textId="6DC6F0EA" w:rsidR="002B5C14" w:rsidRPr="00207588" w:rsidRDefault="006A4CD3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K_U13</w:t>
            </w:r>
            <w:r w:rsidR="007643B0" w:rsidRPr="00207588">
              <w:rPr>
                <w:rFonts w:eastAsia="Times New Roman" w:cstheme="minorHAnsi"/>
                <w:lang w:eastAsia="pl-PL"/>
              </w:rPr>
              <w:t xml:space="preserve">             </w:t>
            </w:r>
          </w:p>
        </w:tc>
      </w:tr>
      <w:tr w:rsidR="00041BF8" w:rsidRPr="00207588" w14:paraId="5CB1FF88" w14:textId="77777777" w:rsidTr="00207588">
        <w:trPr>
          <w:cantSplit/>
          <w:trHeight w:val="284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3B4F3749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908CDF9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11D2BD39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207588" w14:paraId="618FB522" w14:textId="77777777" w:rsidTr="003351A5">
        <w:trPr>
          <w:cantSplit/>
          <w:trHeight w:val="462"/>
        </w:trPr>
        <w:tc>
          <w:tcPr>
            <w:tcW w:w="1985" w:type="dxa"/>
            <w:gridSpan w:val="2"/>
            <w:vMerge/>
          </w:tcPr>
          <w:p w14:paraId="33A4FDB7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3F4F5C85" w14:textId="164EFD32" w:rsidR="008078DE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K_01: potrafi samodzielnie analizować i interpretować współczesny design</w:t>
            </w:r>
          </w:p>
          <w:p w14:paraId="31275FFE" w14:textId="0BB3B30B" w:rsidR="004A1A27" w:rsidRPr="00207588" w:rsidRDefault="008078DE" w:rsidP="00207588">
            <w:pPr>
              <w:pStyle w:val="Bezodstpw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K_02: potrafi formułować własne sądy na temat designu</w:t>
            </w:r>
          </w:p>
        </w:tc>
        <w:tc>
          <w:tcPr>
            <w:tcW w:w="2410" w:type="dxa"/>
            <w:gridSpan w:val="2"/>
          </w:tcPr>
          <w:p w14:paraId="1AC0AEA6" w14:textId="6F542F9E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K_K09</w:t>
            </w:r>
          </w:p>
          <w:p w14:paraId="34500E04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1E1F5D6E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K_K02</w:t>
            </w:r>
          </w:p>
        </w:tc>
      </w:tr>
    </w:tbl>
    <w:p w14:paraId="6124B91C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207588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207588" w14:paraId="40955C5A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207588" w14:paraId="044E9F0F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207588" w14:paraId="0B6171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13F1DF26" w:rsidR="00041BF8" w:rsidRPr="00207588" w:rsidRDefault="00124072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1B7C38D4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207588" w:rsidRDefault="00041BF8" w:rsidP="0020758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207588" w14:paraId="7C62CEE3" w14:textId="77777777" w:rsidTr="003351A5">
        <w:trPr>
          <w:trHeight w:val="297"/>
        </w:trPr>
        <w:tc>
          <w:tcPr>
            <w:tcW w:w="9622" w:type="dxa"/>
          </w:tcPr>
          <w:p w14:paraId="22CB5492" w14:textId="77777777" w:rsidR="008078DE" w:rsidRPr="00207588" w:rsidRDefault="008078DE" w:rsidP="00207588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207588">
              <w:rPr>
                <w:rFonts w:cstheme="minorHAnsi"/>
              </w:rPr>
              <w:t>Wykład połączony z dyskusją</w:t>
            </w:r>
            <w:r w:rsidRPr="00207588">
              <w:rPr>
                <w:rFonts w:cstheme="minorHAnsi"/>
                <w:color w:val="000000"/>
              </w:rPr>
              <w:t xml:space="preserve">. </w:t>
            </w:r>
          </w:p>
          <w:p w14:paraId="7354197D" w14:textId="6EE95C32" w:rsidR="00041BF8" w:rsidRPr="00207588" w:rsidRDefault="008078DE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cstheme="minorHAnsi"/>
                <w:color w:val="000000"/>
              </w:rPr>
              <w:t>Pomoce naukowe: prezentacje multimedialne, analiza tekstów</w:t>
            </w:r>
          </w:p>
        </w:tc>
      </w:tr>
    </w:tbl>
    <w:p w14:paraId="75A7CBAE" w14:textId="77777777" w:rsidR="00041BF8" w:rsidRPr="00207588" w:rsidRDefault="00041BF8" w:rsidP="0020758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13DBDBC" w14:textId="77777777" w:rsidR="00041BF8" w:rsidRPr="00207588" w:rsidRDefault="00041BF8" w:rsidP="0020758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207588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207588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24289B41" w:rsidR="00041BF8" w:rsidRPr="00207588" w:rsidRDefault="00083EF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02B03672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207588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55CFE8F3" w:rsidR="00041BF8" w:rsidRPr="00207588" w:rsidRDefault="00083EF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3D256983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A1A27" w:rsidRPr="00207588" w14:paraId="3BAFF348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C98C4DF" w14:textId="6E0AC35B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BC57C98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49CE66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801092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089200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D5BF1F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120027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9C8AE5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894BE7" w14:textId="0D6BBD14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531DF84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558BBDF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2C29AA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471575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0EF3E8" w14:textId="77777777" w:rsidR="004A1A27" w:rsidRPr="00207588" w:rsidRDefault="004A1A27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E7C3E" w:rsidRPr="00207588" w14:paraId="07DF3B01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3BB7DA" w14:textId="502EAC84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1908EDC1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95CA80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864B9E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A0FD24D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03AF03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45DD42A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EA13370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3F23FC" w14:textId="62E00526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6543B49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87336F7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10543B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7C459B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8733E9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E7C3E" w:rsidRPr="00207588" w14:paraId="1626238E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2BB0CD2" w14:textId="299D2B0E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4CE79DDE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A035B9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39DF82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406E3F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D22F91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77AEDC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7BF806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E6F0AB" w14:textId="784B5ED6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6ABBEF1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5C8EFD4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A56E69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89762F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8799DA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207588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396E2820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3448541F" w:rsidR="00041BF8" w:rsidRPr="00207588" w:rsidRDefault="00083EF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5F4DA5F9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207588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52061F14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58724EDD" w:rsidR="002B5C14" w:rsidRPr="00207588" w:rsidRDefault="00083EF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40E53B11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E7C3E" w:rsidRPr="00207588" w14:paraId="0387CD4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C75DA9D" w14:textId="33ABAB7D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0509A39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392073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9EA7E8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9C4620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3B011C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A64D95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FB5918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95D33F" w14:textId="47325F5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7D5F672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65C5619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5FB906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4A0102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157DCB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E7C3E" w:rsidRPr="00207588" w14:paraId="7C71C551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82DDD1C" w14:textId="5BDEA603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0288425C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06665F7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628475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80512C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B6E891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04C583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C1A0D53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7E2816" w14:textId="728072F4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8D47C15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A8EBED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D6FA2B7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C20220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D84F94" w14:textId="77777777" w:rsidR="000E7C3E" w:rsidRPr="00207588" w:rsidRDefault="000E7C3E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207588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207588" w:rsidRDefault="00BA5319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4FE318BB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77321C3D" w:rsidR="002B5C14" w:rsidRPr="00207588" w:rsidRDefault="00083EF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3517CD73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207588" w:rsidRDefault="002B5C1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207588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K0</w:t>
            </w:r>
            <w:r w:rsidR="00BA5319" w:rsidRPr="00207588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B37EFEE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55173AA8" w:rsidR="00041BF8" w:rsidRPr="00207588" w:rsidRDefault="00083EF4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6D31792F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207588" w:rsidRDefault="00041BF8" w:rsidP="0020758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207588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07588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2803BAB4" w:rsidR="00041BF8" w:rsidRPr="00207588" w:rsidRDefault="00397B5B" w:rsidP="00207588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0" w:name="_Hlk123567280"/>
            <w:r w:rsidRPr="00207588">
              <w:rPr>
                <w:rFonts w:eastAsia="Times New Roman" w:cstheme="minorHAnsi"/>
                <w:lang w:eastAsia="pl-PL"/>
              </w:rPr>
              <w:t xml:space="preserve">Kurs zakończony jest </w:t>
            </w:r>
            <w:r w:rsidR="00042312" w:rsidRPr="00207588">
              <w:rPr>
                <w:rFonts w:eastAsia="Times New Roman" w:cstheme="minorHAnsi"/>
                <w:lang w:eastAsia="pl-PL"/>
              </w:rPr>
              <w:t>zaliczeniem</w:t>
            </w:r>
            <w:r w:rsidRPr="00207588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207588">
              <w:rPr>
                <w:rFonts w:eastAsia="Times New Roman" w:cstheme="minorHAnsi"/>
                <w:lang w:eastAsia="pl-PL"/>
              </w:rPr>
              <w:t xml:space="preserve">Warunkiem </w:t>
            </w:r>
            <w:r w:rsidR="00042312" w:rsidRPr="00207588">
              <w:rPr>
                <w:rFonts w:eastAsia="Times New Roman" w:cstheme="minorHAnsi"/>
                <w:lang w:eastAsia="pl-PL"/>
              </w:rPr>
              <w:t>uzyskania zaliczenia</w:t>
            </w:r>
            <w:r w:rsidR="004C5415" w:rsidRPr="00207588">
              <w:rPr>
                <w:rFonts w:eastAsia="Times New Roman" w:cstheme="minorHAnsi"/>
                <w:lang w:eastAsia="pl-PL"/>
              </w:rPr>
              <w:t xml:space="preserve"> jest odpowiednia frekwencja</w:t>
            </w:r>
            <w:bookmarkEnd w:id="0"/>
            <w:r w:rsidR="00124072" w:rsidRPr="00207588">
              <w:rPr>
                <w:rFonts w:eastAsia="Times New Roman" w:cstheme="minorHAnsi"/>
                <w:lang w:eastAsia="pl-PL"/>
              </w:rPr>
              <w:t xml:space="preserve"> i </w:t>
            </w:r>
            <w:r w:rsidR="00124072" w:rsidRPr="00207588">
              <w:rPr>
                <w:rFonts w:eastAsia="Times New Roman" w:cstheme="minorHAnsi"/>
                <w:bCs/>
                <w:lang w:eastAsia="pl-PL"/>
              </w:rPr>
              <w:t>aktywny udział w zajęciach.</w:t>
            </w:r>
          </w:p>
        </w:tc>
      </w:tr>
    </w:tbl>
    <w:p w14:paraId="5092476C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207588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207588" w:rsidRDefault="00041BF8" w:rsidP="0020758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bookmarkStart w:id="1" w:name="_GoBack" w:colFirst="1" w:colLast="1"/>
            <w:r w:rsidRPr="00207588">
              <w:rPr>
                <w:rFonts w:eastAsia="Times New Roman" w:cstheme="minorHAnsi"/>
                <w:lang w:eastAsia="pl-PL"/>
              </w:rPr>
              <w:lastRenderedPageBreak/>
              <w:t>Uwagi</w:t>
            </w:r>
          </w:p>
        </w:tc>
        <w:tc>
          <w:tcPr>
            <w:tcW w:w="7699" w:type="dxa"/>
          </w:tcPr>
          <w:p w14:paraId="004A76A7" w14:textId="77777777" w:rsidR="00041BF8" w:rsidRPr="00207588" w:rsidRDefault="00041BF8" w:rsidP="0020758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bookmarkEnd w:id="1"/>
    </w:tbl>
    <w:p w14:paraId="4FA12D7C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55AC8DB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207588" w14:paraId="62C3AAEF" w14:textId="77777777" w:rsidTr="003351A5">
        <w:trPr>
          <w:trHeight w:val="1445"/>
        </w:trPr>
        <w:tc>
          <w:tcPr>
            <w:tcW w:w="9706" w:type="dxa"/>
          </w:tcPr>
          <w:p w14:paraId="051DFA16" w14:textId="77777777" w:rsidR="008078DE" w:rsidRPr="00207588" w:rsidRDefault="008078DE" w:rsidP="00207588">
            <w:pPr>
              <w:pStyle w:val="Tekstdymka2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07588">
              <w:rPr>
                <w:rFonts w:asciiTheme="minorHAnsi" w:hAnsiTheme="minorHAnsi" w:cstheme="minorHAnsi"/>
                <w:sz w:val="22"/>
                <w:szCs w:val="22"/>
              </w:rPr>
              <w:t>Polska sztuka stosowana przełomu XIX i XX wieku. Stanisław Witkiewicz i styl zakopiański. Działalność Stanisława Wyspiańskiego. Towarzystwo Polska Sztuka Stosowana. Warsztaty Krakowskie. Projektowanie graficzne w Polsce przełomu XIX i XX wieku.</w:t>
            </w:r>
          </w:p>
          <w:p w14:paraId="2718ACF0" w14:textId="77777777" w:rsidR="008078DE" w:rsidRPr="00207588" w:rsidRDefault="008078DE" w:rsidP="00207588">
            <w:pPr>
              <w:pStyle w:val="Tekstdymka2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07588">
              <w:rPr>
                <w:rFonts w:asciiTheme="minorHAnsi" w:hAnsiTheme="minorHAnsi" w:cstheme="minorHAnsi"/>
                <w:sz w:val="22"/>
                <w:szCs w:val="22"/>
              </w:rPr>
              <w:t xml:space="preserve">Polskie wzornictwo w dwudziestoleciu międzywojennym. Polacy na Wystawie Sztuki Dekoracyjnej w Paryżu w 1925 roku. Działalność grupy </w:t>
            </w:r>
            <w:proofErr w:type="spellStart"/>
            <w:r w:rsidRPr="00207588">
              <w:rPr>
                <w:rFonts w:asciiTheme="minorHAnsi" w:hAnsiTheme="minorHAnsi" w:cstheme="minorHAnsi"/>
                <w:sz w:val="22"/>
                <w:szCs w:val="22"/>
              </w:rPr>
              <w:t>Praesens</w:t>
            </w:r>
            <w:proofErr w:type="spellEnd"/>
            <w:r w:rsidRPr="00207588">
              <w:rPr>
                <w:rFonts w:asciiTheme="minorHAnsi" w:hAnsiTheme="minorHAnsi" w:cstheme="minorHAnsi"/>
                <w:sz w:val="22"/>
                <w:szCs w:val="22"/>
              </w:rPr>
              <w:t>. Spółdzielnia Artystów i Rzemieślników Ład. Instytut Propagandy Sztuki. Studium Wnętrz i Sprzętu. Wnętrza na transatlantykach M/S Batory i Piłsudski. Polacy na wystawach światowych w Paryżu w 1937 r. i Nowym Jorku w 1939 r.  Polskie projektowanie graficzne w dwudziestoleciu międzywojennym.</w:t>
            </w:r>
          </w:p>
          <w:p w14:paraId="6FF0B0CE" w14:textId="75B273AA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Polski design po 1945 r. Tendencje ludowe i historyczne. Inwazja nowoczesności – 2 poł. lat 50. i latach 60. Epoka Gierka. Czas przełomu.</w:t>
            </w:r>
          </w:p>
          <w:p w14:paraId="1D539C9A" w14:textId="77777777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Przegląd instytucji, festiwali, organizacji, czasopism związanych z designem w Polsce.</w:t>
            </w:r>
          </w:p>
          <w:p w14:paraId="2BAB8674" w14:textId="32079E4E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 xml:space="preserve">Polskie projektowanie po roku 2000 – zarys najważniejszych zjawisk. </w:t>
            </w:r>
          </w:p>
          <w:p w14:paraId="6E51E70E" w14:textId="77777777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Polskie projektowanie graficzne po roku 2000 – plakat, identyfikacja wizualna, typografia, projektowanie książek i czasopism – zarys najważniejszych problemów.</w:t>
            </w:r>
          </w:p>
          <w:p w14:paraId="5719F8E6" w14:textId="77777777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Moda na design z PRL – wpływ zjawiska na design.</w:t>
            </w:r>
          </w:p>
          <w:p w14:paraId="1A6E704A" w14:textId="77777777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207588">
              <w:rPr>
                <w:rFonts w:asciiTheme="minorHAnsi" w:hAnsiTheme="minorHAnsi" w:cstheme="minorHAnsi"/>
              </w:rPr>
              <w:t>Etnodizajn</w:t>
            </w:r>
            <w:proofErr w:type="spellEnd"/>
            <w:r w:rsidRPr="00207588">
              <w:rPr>
                <w:rFonts w:asciiTheme="minorHAnsi" w:hAnsiTheme="minorHAnsi" w:cstheme="minorHAnsi"/>
              </w:rPr>
              <w:t>.</w:t>
            </w:r>
          </w:p>
          <w:p w14:paraId="19D68D78" w14:textId="77777777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207588">
              <w:rPr>
                <w:rFonts w:asciiTheme="minorHAnsi" w:hAnsiTheme="minorHAnsi" w:cstheme="minorHAnsi"/>
              </w:rPr>
              <w:t>Regiodizajn</w:t>
            </w:r>
            <w:proofErr w:type="spellEnd"/>
            <w:r w:rsidRPr="00207588">
              <w:rPr>
                <w:rFonts w:asciiTheme="minorHAnsi" w:hAnsiTheme="minorHAnsi" w:cstheme="minorHAnsi"/>
              </w:rPr>
              <w:t xml:space="preserve"> (na przykładzie Śląska i Pomorza).</w:t>
            </w:r>
          </w:p>
          <w:p w14:paraId="5F6640B2" w14:textId="77777777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207588">
              <w:rPr>
                <w:rFonts w:asciiTheme="minorHAnsi" w:hAnsiTheme="minorHAnsi" w:cstheme="minorHAnsi"/>
              </w:rPr>
              <w:t>Typopolo</w:t>
            </w:r>
            <w:proofErr w:type="spellEnd"/>
            <w:r w:rsidRPr="00207588">
              <w:rPr>
                <w:rFonts w:asciiTheme="minorHAnsi" w:hAnsiTheme="minorHAnsi" w:cstheme="minorHAnsi"/>
              </w:rPr>
              <w:t xml:space="preserve"> – </w:t>
            </w:r>
            <w:proofErr w:type="spellStart"/>
            <w:r w:rsidRPr="00207588">
              <w:rPr>
                <w:rFonts w:asciiTheme="minorHAnsi" w:hAnsiTheme="minorHAnsi" w:cstheme="minorHAnsi"/>
              </w:rPr>
              <w:t>wernakularyzm</w:t>
            </w:r>
            <w:proofErr w:type="spellEnd"/>
            <w:r w:rsidRPr="00207588">
              <w:rPr>
                <w:rFonts w:asciiTheme="minorHAnsi" w:hAnsiTheme="minorHAnsi" w:cstheme="minorHAnsi"/>
              </w:rPr>
              <w:t xml:space="preserve"> w polskim projektowaniu graficznym.</w:t>
            </w:r>
          </w:p>
          <w:p w14:paraId="7EE1A6C0" w14:textId="77777777" w:rsidR="00D44FA8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Współczesne projektowanie ceramiki w Polsce.</w:t>
            </w:r>
          </w:p>
          <w:p w14:paraId="67B696CA" w14:textId="4F183D33" w:rsidR="008078DE" w:rsidRPr="00207588" w:rsidRDefault="008078DE" w:rsidP="00207588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>Zwiedzanie wystaw dotyczących polskiego projektowania np. wystawa „Przedmioty” i Galeria Rzemiosła Artystycznego w Muzeum Narodowym w Krakowie.</w:t>
            </w:r>
          </w:p>
        </w:tc>
      </w:tr>
    </w:tbl>
    <w:p w14:paraId="07816DB7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207588" w14:paraId="0AC232A8" w14:textId="77777777" w:rsidTr="003351A5">
        <w:trPr>
          <w:trHeight w:val="569"/>
        </w:trPr>
        <w:tc>
          <w:tcPr>
            <w:tcW w:w="9622" w:type="dxa"/>
          </w:tcPr>
          <w:p w14:paraId="7BB07689" w14:textId="77777777" w:rsidR="008078DE" w:rsidRPr="00207588" w:rsidRDefault="008078DE" w:rsidP="00207588">
            <w:p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POLSKI DESIGN XX WIEKU:</w:t>
            </w:r>
          </w:p>
          <w:p w14:paraId="3BC05198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Rzeczy pospolite. Polskie wyroby 1899-1999, Olszanica 2001.</w:t>
            </w:r>
          </w:p>
          <w:p w14:paraId="5C06F661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Rzeczy niepospolite. Polscy projektanci XX wieku, red. C. </w:t>
            </w:r>
            <w:proofErr w:type="spellStart"/>
            <w:r w:rsidRPr="00207588">
              <w:rPr>
                <w:rFonts w:cstheme="minorHAnsi"/>
              </w:rPr>
              <w:t>Frejlich</w:t>
            </w:r>
            <w:proofErr w:type="spellEnd"/>
            <w:r w:rsidRPr="00207588">
              <w:rPr>
                <w:rFonts w:cstheme="minorHAnsi"/>
              </w:rPr>
              <w:t>, Kraków 2013.</w:t>
            </w:r>
          </w:p>
          <w:p w14:paraId="1226CFFE" w14:textId="1CE072A0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207588">
              <w:rPr>
                <w:rFonts w:cstheme="minorHAnsi"/>
              </w:rPr>
              <w:t>Huml</w:t>
            </w:r>
            <w:proofErr w:type="spellEnd"/>
            <w:r w:rsidRPr="00207588">
              <w:rPr>
                <w:rFonts w:cstheme="minorHAnsi"/>
              </w:rPr>
              <w:t>, Polska sztuka stosowana XX wieku, Warszawa 1987.</w:t>
            </w:r>
          </w:p>
          <w:p w14:paraId="7605F433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Chcemy być nowocześni. Polski design 1955-1968 z kolekcji Muzeum Narodowego w Warszawie, Warszawa 2011.</w:t>
            </w:r>
          </w:p>
          <w:p w14:paraId="5D7639D1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K. </w:t>
            </w:r>
            <w:proofErr w:type="spellStart"/>
            <w:r w:rsidRPr="00207588">
              <w:rPr>
                <w:rFonts w:cstheme="minorHAnsi"/>
              </w:rPr>
              <w:t>Jasiołek</w:t>
            </w:r>
            <w:proofErr w:type="spellEnd"/>
            <w:r w:rsidRPr="00207588">
              <w:rPr>
                <w:rFonts w:cstheme="minorHAnsi"/>
              </w:rPr>
              <w:t xml:space="preserve">, Asteroid i </w:t>
            </w:r>
            <w:proofErr w:type="spellStart"/>
            <w:r w:rsidRPr="00207588">
              <w:rPr>
                <w:rFonts w:cstheme="minorHAnsi"/>
              </w:rPr>
              <w:t>półkotapczan</w:t>
            </w:r>
            <w:proofErr w:type="spellEnd"/>
            <w:r w:rsidRPr="00207588">
              <w:rPr>
                <w:rFonts w:cstheme="minorHAnsi"/>
              </w:rPr>
              <w:t>. O polskim wzornictwie powojennym, Warszawa 2020.</w:t>
            </w:r>
          </w:p>
          <w:p w14:paraId="1B94F958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B. Banaś, Polski </w:t>
            </w:r>
            <w:proofErr w:type="spellStart"/>
            <w:r w:rsidRPr="00207588">
              <w:rPr>
                <w:rFonts w:cstheme="minorHAnsi"/>
              </w:rPr>
              <w:t>new</w:t>
            </w:r>
            <w:proofErr w:type="spellEnd"/>
            <w:r w:rsidRPr="00207588">
              <w:rPr>
                <w:rFonts w:cstheme="minorHAnsi"/>
              </w:rPr>
              <w:t xml:space="preserve"> </w:t>
            </w:r>
            <w:proofErr w:type="spellStart"/>
            <w:r w:rsidRPr="00207588">
              <w:rPr>
                <w:rFonts w:cstheme="minorHAnsi"/>
              </w:rPr>
              <w:t>look</w:t>
            </w:r>
            <w:proofErr w:type="spellEnd"/>
            <w:r w:rsidRPr="00207588">
              <w:rPr>
                <w:rFonts w:cstheme="minorHAnsi"/>
              </w:rPr>
              <w:t>. Ceramika użytkowa lat 50. i 60., Warszawa 2019.</w:t>
            </w:r>
          </w:p>
          <w:p w14:paraId="3D2E6675" w14:textId="66C8DF05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Kozina, Polski design, Warszawa 2015.</w:t>
            </w:r>
          </w:p>
          <w:p w14:paraId="381D66E7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P. </w:t>
            </w:r>
            <w:proofErr w:type="spellStart"/>
            <w:r w:rsidRPr="00207588">
              <w:rPr>
                <w:rFonts w:cstheme="minorHAnsi"/>
              </w:rPr>
              <w:t>Gieroń</w:t>
            </w:r>
            <w:proofErr w:type="spellEnd"/>
            <w:r w:rsidRPr="00207588">
              <w:rPr>
                <w:rFonts w:cstheme="minorHAnsi"/>
              </w:rPr>
              <w:t>, Mozaika warszawska. Przewodnik po plastyce w architekturze stolicy 1945-1989, Warszawa 2014.</w:t>
            </w:r>
          </w:p>
          <w:p w14:paraId="5B0181EF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B. Kostuch, Kolor i blask. Ceramika architektoniczna oraz mozaiki w Krakowie i Małopolsce po 1945 roku, Kraków 2015.</w:t>
            </w:r>
          </w:p>
          <w:p w14:paraId="077DB3C6" w14:textId="5FBF6E48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POLSKIE PROJEKTOWANIE GRAFICZNE:</w:t>
            </w:r>
          </w:p>
          <w:p w14:paraId="7C666E0B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207588">
              <w:rPr>
                <w:rFonts w:cstheme="minorHAnsi"/>
              </w:rPr>
              <w:t>VeryGraphic</w:t>
            </w:r>
            <w:proofErr w:type="spellEnd"/>
            <w:r w:rsidRPr="00207588">
              <w:rPr>
                <w:rFonts w:cstheme="minorHAnsi"/>
              </w:rPr>
              <w:t xml:space="preserve">. </w:t>
            </w:r>
            <w:r w:rsidRPr="00207588">
              <w:rPr>
                <w:rFonts w:cstheme="minorHAnsi"/>
                <w:lang w:val="en-US"/>
              </w:rPr>
              <w:t xml:space="preserve">Polish Designers of the 20th Century, red. </w:t>
            </w:r>
            <w:r w:rsidRPr="00207588">
              <w:rPr>
                <w:rFonts w:cstheme="minorHAnsi"/>
              </w:rPr>
              <w:t>J. Mrowczyk, Warszawa 2015.</w:t>
            </w:r>
          </w:p>
          <w:p w14:paraId="3A25B734" w14:textId="77777777" w:rsid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J. Mrowczyk, M. Warda, PGR. Projektowanie graficzne w Polsce, Kraków 2010.</w:t>
            </w:r>
          </w:p>
          <w:p w14:paraId="7246EE82" w14:textId="77777777" w:rsid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Szydłowska, M. Misiak, Paneuropa, Kometa, Hel. Szkice z historii projektowania liter w Polsce, Kraków 2015.</w:t>
            </w:r>
          </w:p>
          <w:p w14:paraId="5C4E7050" w14:textId="2638E4EB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Szydłowska, Miliardy rzeczy dokoła. Rozmowy z polskimi projektantami graficznymi, Kraków 2013.</w:t>
            </w:r>
          </w:p>
          <w:p w14:paraId="48379CC8" w14:textId="1736C2B8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Szydłowska, Od </w:t>
            </w:r>
            <w:proofErr w:type="spellStart"/>
            <w:r w:rsidRPr="00207588">
              <w:rPr>
                <w:rFonts w:cstheme="minorHAnsi"/>
              </w:rPr>
              <w:t>solidarycy</w:t>
            </w:r>
            <w:proofErr w:type="spellEnd"/>
            <w:r w:rsidRPr="00207588">
              <w:rPr>
                <w:rFonts w:cstheme="minorHAnsi"/>
              </w:rPr>
              <w:t xml:space="preserve"> do </w:t>
            </w:r>
            <w:proofErr w:type="spellStart"/>
            <w:r w:rsidRPr="00207588">
              <w:rPr>
                <w:rFonts w:cstheme="minorHAnsi"/>
              </w:rPr>
              <w:t>typopolo</w:t>
            </w:r>
            <w:proofErr w:type="spellEnd"/>
            <w:r w:rsidRPr="00207588">
              <w:rPr>
                <w:rFonts w:cstheme="minorHAnsi"/>
              </w:rPr>
              <w:t>. Typografia jako obszar negocjowania tożsamości zbiorowej po polskiej transformacji zbiorowej, Warszawa 2014.</w:t>
            </w:r>
          </w:p>
          <w:p w14:paraId="188677D4" w14:textId="77777777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Widzieć, wiedzieć. Wybór najważniejszych tekstów o </w:t>
            </w:r>
            <w:proofErr w:type="spellStart"/>
            <w:r w:rsidRPr="00207588">
              <w:rPr>
                <w:rFonts w:cstheme="minorHAnsi"/>
              </w:rPr>
              <w:t>dizanie</w:t>
            </w:r>
            <w:proofErr w:type="spellEnd"/>
            <w:r w:rsidRPr="00207588">
              <w:rPr>
                <w:rFonts w:cstheme="minorHAnsi"/>
              </w:rPr>
              <w:t>, red. J. Mrowczyk, P. Dębowski, Kraków 2011.</w:t>
            </w:r>
          </w:p>
          <w:p w14:paraId="6817D151" w14:textId="7DC14298" w:rsidR="008078DE" w:rsidRPr="00207588" w:rsidRDefault="008078DE" w:rsidP="002075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207588">
              <w:rPr>
                <w:rFonts w:cstheme="minorHAnsi"/>
              </w:rPr>
              <w:t>Typopolo</w:t>
            </w:r>
            <w:proofErr w:type="spellEnd"/>
            <w:r w:rsidRPr="00207588">
              <w:rPr>
                <w:rFonts w:cstheme="minorHAnsi"/>
              </w:rPr>
              <w:t>. Album fotograficzno-typograficzny, red. R. Wawrzkiewicz, Warszawa 2014.</w:t>
            </w:r>
          </w:p>
          <w:p w14:paraId="74C60A08" w14:textId="4DF6AB61" w:rsidR="008078DE" w:rsidRPr="00207588" w:rsidRDefault="008078DE" w:rsidP="00207588">
            <w:p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WSPÓŁCZESNY DESIGN W POLSCE:</w:t>
            </w:r>
          </w:p>
          <w:p w14:paraId="6C7BCD8A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  <w:bCs/>
                <w:kern w:val="36"/>
              </w:rPr>
            </w:pPr>
            <w:proofErr w:type="spellStart"/>
            <w:r w:rsidRPr="00207588">
              <w:rPr>
                <w:rFonts w:cstheme="minorHAnsi"/>
                <w:bCs/>
                <w:kern w:val="36"/>
              </w:rPr>
              <w:t>Etnodizajn</w:t>
            </w:r>
            <w:proofErr w:type="spellEnd"/>
            <w:r w:rsidRPr="00207588">
              <w:rPr>
                <w:rFonts w:cstheme="minorHAnsi"/>
                <w:bCs/>
                <w:kern w:val="36"/>
              </w:rPr>
              <w:t xml:space="preserve"> wczoraj i dzisiaj: inspiracje i czy naśladownictwo, Bydgoszcz 2014.</w:t>
            </w:r>
          </w:p>
          <w:p w14:paraId="6489120E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207588">
              <w:rPr>
                <w:rFonts w:cstheme="minorHAnsi"/>
              </w:rPr>
              <w:lastRenderedPageBreak/>
              <w:t>Etnoinspiracje</w:t>
            </w:r>
            <w:proofErr w:type="spellEnd"/>
            <w:r w:rsidRPr="00207588">
              <w:rPr>
                <w:rFonts w:cstheme="minorHAnsi"/>
              </w:rPr>
              <w:t>. Inspiracje kulturą ludową we współczesnym polskim wzornictwie, modzie, architekturze, reklamie…, red. K. Kulikowska, C. Olbracht-Prądzyński, Gdańsk 2012.</w:t>
            </w:r>
          </w:p>
          <w:p w14:paraId="798684B7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Naturalne zasoby polskiego designu, red. A. Jacobson-Cielecka, Stalowa Wola 2009.</w:t>
            </w:r>
          </w:p>
          <w:p w14:paraId="389E5452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207588">
              <w:rPr>
                <w:rFonts w:cstheme="minorHAnsi"/>
              </w:rPr>
              <w:t>Roundablout</w:t>
            </w:r>
            <w:proofErr w:type="spellEnd"/>
            <w:r w:rsidRPr="00207588">
              <w:rPr>
                <w:rFonts w:cstheme="minorHAnsi"/>
              </w:rPr>
              <w:t xml:space="preserve"> </w:t>
            </w:r>
            <w:proofErr w:type="spellStart"/>
            <w:r w:rsidRPr="00207588">
              <w:rPr>
                <w:rFonts w:cstheme="minorHAnsi"/>
              </w:rPr>
              <w:t>Baltic</w:t>
            </w:r>
            <w:proofErr w:type="spellEnd"/>
            <w:r w:rsidRPr="00207588">
              <w:rPr>
                <w:rFonts w:cstheme="minorHAnsi"/>
              </w:rPr>
              <w:t>, red. A. Jacobson-Cielecka, Stalowa Wola 2017.</w:t>
            </w:r>
          </w:p>
          <w:p w14:paraId="2D15A0BC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Logika lokalności. Polski i norweski współczesny design, Kraków 2016.</w:t>
            </w:r>
          </w:p>
          <w:p w14:paraId="31C4290F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  <w:bCs/>
                <w:kern w:val="36"/>
              </w:rPr>
            </w:pPr>
            <w:r w:rsidRPr="00207588">
              <w:rPr>
                <w:rFonts w:cstheme="minorHAnsi"/>
                <w:bCs/>
                <w:kern w:val="36"/>
              </w:rPr>
              <w:t>M. Rosińska, Przemyśleć u/życie : projektanci - przedmioty - życie społeczne, Warszawa 2010.</w:t>
            </w:r>
          </w:p>
          <w:p w14:paraId="4D67F958" w14:textId="77777777" w:rsidR="008078DE" w:rsidRPr="00207588" w:rsidRDefault="008078DE" w:rsidP="00207588">
            <w:pPr>
              <w:pStyle w:val="Nagwek1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0758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Rzeczy sprawne: design for </w:t>
            </w:r>
            <w:proofErr w:type="spellStart"/>
            <w:r w:rsidRPr="00207588">
              <w:rPr>
                <w:rFonts w:asciiTheme="minorHAnsi" w:hAnsiTheme="minorHAnsi" w:cstheme="minorHAnsi"/>
                <w:b w:val="0"/>
                <w:sz w:val="22"/>
                <w:szCs w:val="22"/>
              </w:rPr>
              <w:t>all</w:t>
            </w:r>
            <w:proofErr w:type="spellEnd"/>
            <w:r w:rsidRPr="0020758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red. katalogu Marek Adamczewski, Ewa </w:t>
            </w:r>
            <w:proofErr w:type="spellStart"/>
            <w:r w:rsidRPr="00207588">
              <w:rPr>
                <w:rFonts w:asciiTheme="minorHAnsi" w:hAnsiTheme="minorHAnsi" w:cstheme="minorHAnsi"/>
                <w:b w:val="0"/>
                <w:sz w:val="22"/>
                <w:szCs w:val="22"/>
              </w:rPr>
              <w:t>Janczukowicz</w:t>
            </w:r>
            <w:proofErr w:type="spellEnd"/>
            <w:r w:rsidRPr="00207588">
              <w:rPr>
                <w:rFonts w:asciiTheme="minorHAnsi" w:hAnsiTheme="minorHAnsi" w:cstheme="minorHAnsi"/>
                <w:b w:val="0"/>
                <w:sz w:val="22"/>
                <w:szCs w:val="22"/>
              </w:rPr>
              <w:t>-Cichosz, Gdynia 2012.</w:t>
            </w:r>
          </w:p>
          <w:p w14:paraId="28D57718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outlineLvl w:val="0"/>
              <w:rPr>
                <w:rFonts w:cstheme="minorHAnsi"/>
                <w:bCs/>
                <w:kern w:val="36"/>
              </w:rPr>
            </w:pPr>
            <w:r w:rsidRPr="00207588">
              <w:rPr>
                <w:rFonts w:cstheme="minorHAnsi"/>
                <w:bCs/>
                <w:kern w:val="36"/>
              </w:rPr>
              <w:t>Wszystko, na zawsze – dziś. Polski i brytyjski design zrównoważony, red. Magda Kochanowska, Henrietta Thompson, Kraków 2013.</w:t>
            </w:r>
          </w:p>
          <w:p w14:paraId="20468A32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C. </w:t>
            </w:r>
            <w:proofErr w:type="spellStart"/>
            <w:r w:rsidRPr="00207588">
              <w:rPr>
                <w:rFonts w:cstheme="minorHAnsi"/>
              </w:rPr>
              <w:t>Frejlich</w:t>
            </w:r>
            <w:proofErr w:type="spellEnd"/>
            <w:r w:rsidRPr="00207588">
              <w:rPr>
                <w:rFonts w:cstheme="minorHAnsi"/>
              </w:rPr>
              <w:t xml:space="preserve">, D. Lisik, Zaprojektowane. Polski </w:t>
            </w:r>
            <w:proofErr w:type="spellStart"/>
            <w:r w:rsidRPr="00207588">
              <w:rPr>
                <w:rFonts w:cstheme="minorHAnsi"/>
              </w:rPr>
              <w:t>dizajn</w:t>
            </w:r>
            <w:proofErr w:type="spellEnd"/>
            <w:r w:rsidRPr="00207588">
              <w:rPr>
                <w:rFonts w:cstheme="minorHAnsi"/>
              </w:rPr>
              <w:t xml:space="preserve"> 2000-2013, Kraków 2014.</w:t>
            </w:r>
          </w:p>
          <w:p w14:paraId="4D3055AA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Z drugiej strony rzeczy. Polski design po roku 1989, red. Cz. </w:t>
            </w:r>
            <w:proofErr w:type="spellStart"/>
            <w:r w:rsidRPr="00207588">
              <w:rPr>
                <w:rFonts w:cstheme="minorHAnsi"/>
              </w:rPr>
              <w:t>Frejlich</w:t>
            </w:r>
            <w:proofErr w:type="spellEnd"/>
            <w:r w:rsidRPr="00207588">
              <w:rPr>
                <w:rFonts w:cstheme="minorHAnsi"/>
              </w:rPr>
              <w:t>, Kraków 2018.</w:t>
            </w:r>
          </w:p>
          <w:p w14:paraId="525328C2" w14:textId="15DA03AD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Kozina, Ikony designu w województwie śląskim, Katowice 2012.</w:t>
            </w:r>
          </w:p>
          <w:p w14:paraId="5B4F77B0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 xml:space="preserve">Z </w:t>
            </w:r>
            <w:proofErr w:type="spellStart"/>
            <w:r w:rsidRPr="00207588">
              <w:rPr>
                <w:rFonts w:cstheme="minorHAnsi"/>
              </w:rPr>
              <w:t>Oslislo</w:t>
            </w:r>
            <w:proofErr w:type="spellEnd"/>
            <w:r w:rsidRPr="00207588">
              <w:rPr>
                <w:rFonts w:cstheme="minorHAnsi"/>
              </w:rPr>
              <w:t>, Nowi Ślązacy. Miasto, design, tożsamość, Katowice 2015.</w:t>
            </w:r>
          </w:p>
          <w:p w14:paraId="12AF7348" w14:textId="77777777" w:rsidR="008078DE" w:rsidRPr="00207588" w:rsidRDefault="008078DE" w:rsidP="00207588">
            <w:pPr>
              <w:pStyle w:val="Bezodstpw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 xml:space="preserve">Czasopismo „2 + 3 D”. </w:t>
            </w:r>
          </w:p>
          <w:p w14:paraId="6FE64A8C" w14:textId="77777777" w:rsidR="008078DE" w:rsidRPr="00207588" w:rsidRDefault="008078DE" w:rsidP="00207588">
            <w:pPr>
              <w:pStyle w:val="Bezodstpw"/>
              <w:numPr>
                <w:ilvl w:val="0"/>
                <w:numId w:val="15"/>
              </w:numPr>
              <w:jc w:val="both"/>
              <w:rPr>
                <w:rFonts w:asciiTheme="minorHAnsi" w:hAnsiTheme="minorHAnsi" w:cstheme="minorHAnsi"/>
              </w:rPr>
            </w:pPr>
            <w:r w:rsidRPr="00207588">
              <w:rPr>
                <w:rFonts w:asciiTheme="minorHAnsi" w:hAnsiTheme="minorHAnsi" w:cstheme="minorHAnsi"/>
              </w:rPr>
              <w:t xml:space="preserve">Czasopismo on-line </w:t>
            </w:r>
            <w:proofErr w:type="spellStart"/>
            <w:r w:rsidRPr="00207588">
              <w:rPr>
                <w:rFonts w:asciiTheme="minorHAnsi" w:hAnsiTheme="minorHAnsi" w:cstheme="minorHAnsi"/>
              </w:rPr>
              <w:t>formy.xyz</w:t>
            </w:r>
            <w:proofErr w:type="spellEnd"/>
            <w:r w:rsidRPr="00207588">
              <w:rPr>
                <w:rFonts w:asciiTheme="minorHAnsi" w:hAnsiTheme="minorHAnsi" w:cstheme="minorHAnsi"/>
              </w:rPr>
              <w:t>.</w:t>
            </w:r>
          </w:p>
          <w:p w14:paraId="70C6E24E" w14:textId="77777777" w:rsidR="008078DE" w:rsidRPr="00207588" w:rsidRDefault="008078DE" w:rsidP="00207588">
            <w:pPr>
              <w:pStyle w:val="Akapitzlist"/>
              <w:numPr>
                <w:ilvl w:val="0"/>
                <w:numId w:val="15"/>
              </w:numPr>
              <w:tabs>
                <w:tab w:val="left" w:pos="5592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Wydawnictwa Zamku Cieszyn.</w:t>
            </w:r>
          </w:p>
          <w:p w14:paraId="4EE38DC2" w14:textId="07E85D2E" w:rsidR="00E6669A" w:rsidRPr="00207588" w:rsidRDefault="008078DE" w:rsidP="0020758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207588">
              <w:rPr>
                <w:rFonts w:cstheme="minorHAnsi"/>
              </w:rPr>
              <w:t>Czasopismo „</w:t>
            </w:r>
            <w:proofErr w:type="spellStart"/>
            <w:r w:rsidRPr="00207588">
              <w:rPr>
                <w:rFonts w:cstheme="minorHAnsi"/>
              </w:rPr>
              <w:t>Herito</w:t>
            </w:r>
            <w:proofErr w:type="spellEnd"/>
            <w:r w:rsidRPr="00207588">
              <w:rPr>
                <w:rFonts w:cstheme="minorHAnsi"/>
              </w:rPr>
              <w:t>”.</w:t>
            </w:r>
          </w:p>
        </w:tc>
      </w:tr>
    </w:tbl>
    <w:p w14:paraId="571E0F14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207588" w14:paraId="7A9D18A5" w14:textId="77777777" w:rsidTr="00207588">
        <w:trPr>
          <w:trHeight w:val="87"/>
        </w:trPr>
        <w:tc>
          <w:tcPr>
            <w:tcW w:w="9622" w:type="dxa"/>
          </w:tcPr>
          <w:p w14:paraId="2BA88257" w14:textId="7B4B0135" w:rsidR="00041BF8" w:rsidRPr="00207588" w:rsidRDefault="00041BF8" w:rsidP="00207588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14:paraId="77C7785C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207588" w:rsidRDefault="00041BF8" w:rsidP="0020758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207588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207588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207588" w:rsidRDefault="00041BF8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7979F7C0" w:rsidR="00041BF8" w:rsidRPr="00207588" w:rsidRDefault="00124072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30</w:t>
            </w:r>
          </w:p>
        </w:tc>
      </w:tr>
      <w:tr w:rsidR="00041BF8" w:rsidRPr="00207588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57041409" w:rsidR="00041BF8" w:rsidRPr="00207588" w:rsidRDefault="00041BF8" w:rsidP="00207588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207588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207588" w:rsidRDefault="00041BF8" w:rsidP="00207588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07990177" w:rsidR="00041BF8" w:rsidRPr="00207588" w:rsidRDefault="00124072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10</w:t>
            </w:r>
          </w:p>
        </w:tc>
      </w:tr>
      <w:tr w:rsidR="00041BF8" w:rsidRPr="00207588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207588" w:rsidRDefault="00041BF8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4330321E" w:rsidR="00041BF8" w:rsidRPr="00207588" w:rsidRDefault="00302FDE" w:rsidP="00207588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 xml:space="preserve">     </w:t>
            </w:r>
            <w:r w:rsidR="00124072" w:rsidRPr="00207588">
              <w:rPr>
                <w:rFonts w:eastAsia="Calibri" w:cstheme="minorHAnsi"/>
              </w:rPr>
              <w:t xml:space="preserve"> </w:t>
            </w:r>
          </w:p>
        </w:tc>
      </w:tr>
      <w:tr w:rsidR="00041BF8" w:rsidRPr="00207588" w14:paraId="0CFEDECD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CB5C49D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4447ACD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330FFE3C" w:rsidR="00041BF8" w:rsidRPr="00207588" w:rsidRDefault="00124072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10</w:t>
            </w:r>
          </w:p>
        </w:tc>
      </w:tr>
      <w:tr w:rsidR="00041BF8" w:rsidRPr="00207588" w14:paraId="07A65C86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8B61D6A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D933529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5A4D0633" w:rsidR="00041BF8" w:rsidRPr="00207588" w:rsidRDefault="00041BF8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207588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3630D9D1" w:rsidR="00041BF8" w:rsidRPr="00207588" w:rsidRDefault="00302FDE" w:rsidP="00207588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 xml:space="preserve">     </w:t>
            </w:r>
          </w:p>
        </w:tc>
      </w:tr>
      <w:tr w:rsidR="00041BF8" w:rsidRPr="00207588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7A1FDA8B" w:rsidR="00041BF8" w:rsidRPr="00207588" w:rsidRDefault="00124072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50</w:t>
            </w:r>
          </w:p>
        </w:tc>
      </w:tr>
      <w:tr w:rsidR="00041BF8" w:rsidRPr="00207588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207588" w:rsidRDefault="00041BF8" w:rsidP="0020758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26392A7E" w:rsidR="00041BF8" w:rsidRPr="00207588" w:rsidRDefault="00124072" w:rsidP="0020758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207588">
              <w:rPr>
                <w:rFonts w:eastAsia="Calibri" w:cstheme="minorHAnsi"/>
              </w:rPr>
              <w:t>2</w:t>
            </w:r>
          </w:p>
        </w:tc>
      </w:tr>
    </w:tbl>
    <w:p w14:paraId="5D9CDC0D" w14:textId="77777777" w:rsidR="00041BF8" w:rsidRPr="00207588" w:rsidRDefault="00041BF8" w:rsidP="00207588">
      <w:pPr>
        <w:spacing w:after="0" w:line="240" w:lineRule="auto"/>
        <w:rPr>
          <w:rFonts w:cstheme="minorHAnsi"/>
        </w:rPr>
      </w:pPr>
    </w:p>
    <w:p w14:paraId="65B2D170" w14:textId="77777777" w:rsidR="00041BF8" w:rsidRPr="00207588" w:rsidRDefault="00041BF8" w:rsidP="00207588">
      <w:pPr>
        <w:spacing w:after="0" w:line="240" w:lineRule="auto"/>
        <w:rPr>
          <w:rFonts w:cstheme="minorHAnsi"/>
        </w:rPr>
      </w:pPr>
    </w:p>
    <w:p w14:paraId="1819930D" w14:textId="77777777" w:rsidR="009E304D" w:rsidRPr="00207588" w:rsidRDefault="009E304D" w:rsidP="00207588">
      <w:pPr>
        <w:spacing w:after="0" w:line="240" w:lineRule="auto"/>
        <w:rPr>
          <w:rFonts w:cstheme="minorHAnsi"/>
        </w:rPr>
      </w:pPr>
    </w:p>
    <w:sectPr w:rsidR="009E304D" w:rsidRPr="002075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B7600A" w14:textId="77777777" w:rsidR="00A03408" w:rsidRDefault="00A03408">
      <w:pPr>
        <w:spacing w:after="0" w:line="240" w:lineRule="auto"/>
      </w:pPr>
      <w:r>
        <w:separator/>
      </w:r>
    </w:p>
  </w:endnote>
  <w:endnote w:type="continuationSeparator" w:id="0">
    <w:p w14:paraId="3D54C06D" w14:textId="77777777" w:rsidR="00A03408" w:rsidRDefault="00A03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A034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271BD">
      <w:rPr>
        <w:noProof/>
      </w:rPr>
      <w:t>4</w:t>
    </w:r>
    <w:r>
      <w:fldChar w:fldCharType="end"/>
    </w:r>
  </w:p>
  <w:p w14:paraId="0D95C0F7" w14:textId="77777777" w:rsidR="00100C71" w:rsidRDefault="00A034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A034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DCDD20" w14:textId="77777777" w:rsidR="00A03408" w:rsidRDefault="00A03408">
      <w:pPr>
        <w:spacing w:after="0" w:line="240" w:lineRule="auto"/>
      </w:pPr>
      <w:r>
        <w:separator/>
      </w:r>
    </w:p>
  </w:footnote>
  <w:footnote w:type="continuationSeparator" w:id="0">
    <w:p w14:paraId="027ADBAB" w14:textId="77777777" w:rsidR="00A03408" w:rsidRDefault="00A03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A034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A03408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A034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D4F60"/>
    <w:multiLevelType w:val="hybridMultilevel"/>
    <w:tmpl w:val="1BB66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7EB0"/>
    <w:multiLevelType w:val="hybridMultilevel"/>
    <w:tmpl w:val="05E441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E86C95"/>
    <w:multiLevelType w:val="hybridMultilevel"/>
    <w:tmpl w:val="5AB07D2E"/>
    <w:lvl w:ilvl="0" w:tplc="F71A2C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A9606BD"/>
    <w:multiLevelType w:val="hybridMultilevel"/>
    <w:tmpl w:val="50DA3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85C7D"/>
    <w:multiLevelType w:val="hybridMultilevel"/>
    <w:tmpl w:val="90C2C5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205559"/>
    <w:multiLevelType w:val="hybridMultilevel"/>
    <w:tmpl w:val="611ABC38"/>
    <w:lvl w:ilvl="0" w:tplc="5A945D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6FEE98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82E46"/>
    <w:multiLevelType w:val="multilevel"/>
    <w:tmpl w:val="C2D0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A0DB7"/>
    <w:multiLevelType w:val="hybridMultilevel"/>
    <w:tmpl w:val="E20ED456"/>
    <w:lvl w:ilvl="0" w:tplc="72D019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958FA"/>
    <w:multiLevelType w:val="hybridMultilevel"/>
    <w:tmpl w:val="9E965054"/>
    <w:lvl w:ilvl="0" w:tplc="BBD8D5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9FA2A7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8C5AC8"/>
    <w:multiLevelType w:val="hybridMultilevel"/>
    <w:tmpl w:val="26CE35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A2370FF"/>
    <w:multiLevelType w:val="hybridMultilevel"/>
    <w:tmpl w:val="529208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A377484"/>
    <w:multiLevelType w:val="hybridMultilevel"/>
    <w:tmpl w:val="C1462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7"/>
  </w:num>
  <w:num w:numId="5">
    <w:abstractNumId w:val="4"/>
  </w:num>
  <w:num w:numId="6">
    <w:abstractNumId w:val="9"/>
  </w:num>
  <w:num w:numId="7">
    <w:abstractNumId w:val="3"/>
  </w:num>
  <w:num w:numId="8">
    <w:abstractNumId w:val="1"/>
  </w:num>
  <w:num w:numId="9">
    <w:abstractNumId w:val="13"/>
  </w:num>
  <w:num w:numId="10">
    <w:abstractNumId w:val="15"/>
  </w:num>
  <w:num w:numId="11">
    <w:abstractNumId w:val="2"/>
  </w:num>
  <w:num w:numId="12">
    <w:abstractNumId w:val="12"/>
  </w:num>
  <w:num w:numId="13">
    <w:abstractNumId w:val="8"/>
  </w:num>
  <w:num w:numId="14">
    <w:abstractNumId w:val="5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20CB4"/>
    <w:rsid w:val="00041BF8"/>
    <w:rsid w:val="00042312"/>
    <w:rsid w:val="00083EF4"/>
    <w:rsid w:val="000A6F3F"/>
    <w:rsid w:val="000D5DFD"/>
    <w:rsid w:val="000E7B69"/>
    <w:rsid w:val="000E7C3E"/>
    <w:rsid w:val="000F2D5D"/>
    <w:rsid w:val="00124072"/>
    <w:rsid w:val="00157210"/>
    <w:rsid w:val="001665A2"/>
    <w:rsid w:val="00170216"/>
    <w:rsid w:val="00176367"/>
    <w:rsid w:val="001A1D9F"/>
    <w:rsid w:val="00207588"/>
    <w:rsid w:val="002172D3"/>
    <w:rsid w:val="002535FD"/>
    <w:rsid w:val="0027707A"/>
    <w:rsid w:val="002B5C14"/>
    <w:rsid w:val="002C3495"/>
    <w:rsid w:val="002D3C42"/>
    <w:rsid w:val="00302FDE"/>
    <w:rsid w:val="00322E08"/>
    <w:rsid w:val="00337CAD"/>
    <w:rsid w:val="00397B5B"/>
    <w:rsid w:val="003A027A"/>
    <w:rsid w:val="003B0F85"/>
    <w:rsid w:val="00402566"/>
    <w:rsid w:val="00427638"/>
    <w:rsid w:val="004A1A27"/>
    <w:rsid w:val="004C5415"/>
    <w:rsid w:val="004D2ED4"/>
    <w:rsid w:val="005001B4"/>
    <w:rsid w:val="005039FE"/>
    <w:rsid w:val="005572E6"/>
    <w:rsid w:val="00594FA2"/>
    <w:rsid w:val="005D01A1"/>
    <w:rsid w:val="00605494"/>
    <w:rsid w:val="006275CD"/>
    <w:rsid w:val="00650962"/>
    <w:rsid w:val="006A4CD3"/>
    <w:rsid w:val="0070654C"/>
    <w:rsid w:val="00710080"/>
    <w:rsid w:val="00736DC5"/>
    <w:rsid w:val="007643B0"/>
    <w:rsid w:val="00790E70"/>
    <w:rsid w:val="007C0D4C"/>
    <w:rsid w:val="007D411D"/>
    <w:rsid w:val="00803E96"/>
    <w:rsid w:val="008078DE"/>
    <w:rsid w:val="00826D97"/>
    <w:rsid w:val="00842959"/>
    <w:rsid w:val="0085103F"/>
    <w:rsid w:val="00854737"/>
    <w:rsid w:val="00897A9D"/>
    <w:rsid w:val="008A2F02"/>
    <w:rsid w:val="008D4A1C"/>
    <w:rsid w:val="009469DC"/>
    <w:rsid w:val="0098193C"/>
    <w:rsid w:val="009841A0"/>
    <w:rsid w:val="00986B89"/>
    <w:rsid w:val="009A042B"/>
    <w:rsid w:val="009E304D"/>
    <w:rsid w:val="009F349E"/>
    <w:rsid w:val="00A03408"/>
    <w:rsid w:val="00AC016E"/>
    <w:rsid w:val="00AD6C14"/>
    <w:rsid w:val="00BA5319"/>
    <w:rsid w:val="00C11DD1"/>
    <w:rsid w:val="00C173AB"/>
    <w:rsid w:val="00CB64F1"/>
    <w:rsid w:val="00D44FA8"/>
    <w:rsid w:val="00DC7B02"/>
    <w:rsid w:val="00E00DE7"/>
    <w:rsid w:val="00E6669A"/>
    <w:rsid w:val="00EB095E"/>
    <w:rsid w:val="00F25E2B"/>
    <w:rsid w:val="00F271BD"/>
    <w:rsid w:val="00F41319"/>
    <w:rsid w:val="00F7754E"/>
    <w:rsid w:val="00FD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link w:val="Nagwek1Znak"/>
    <w:uiPriority w:val="9"/>
    <w:qFormat/>
    <w:rsid w:val="008078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790E70"/>
  </w:style>
  <w:style w:type="character" w:styleId="Hipercze">
    <w:name w:val="Hyperlink"/>
    <w:basedOn w:val="Domylnaczcionkaakapitu"/>
    <w:uiPriority w:val="99"/>
    <w:unhideWhenUsed/>
    <w:rsid w:val="00020CB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078D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dymka2">
    <w:name w:val="Tekst dymka2"/>
    <w:basedOn w:val="Normalny"/>
    <w:rsid w:val="008078DE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078D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5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1162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33</cp:revision>
  <cp:lastPrinted>2023-02-10T12:43:00Z</cp:lastPrinted>
  <dcterms:created xsi:type="dcterms:W3CDTF">2023-01-30T20:52:00Z</dcterms:created>
  <dcterms:modified xsi:type="dcterms:W3CDTF">2023-03-27T20:17:00Z</dcterms:modified>
</cp:coreProperties>
</file>