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itemProps2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Arial" w:hAnsi="Arial" w:cs="Arial"/>
          <w:i/>
          <w:i/>
          <w:sz w:val="22"/>
        </w:rPr>
      </w:pPr>
      <w:r>
        <w:rPr>
          <w:rFonts w:cs="Arial" w:ascii="Arial" w:hAnsi="Arial"/>
          <w:i/>
          <w:sz w:val="22"/>
        </w:rPr>
        <w:t>Załącznik nr 4 do Zarządzenia Nr RD/Z.0201-3/2020</w:t>
      </w:r>
    </w:p>
    <w:p>
      <w:pPr>
        <w:pStyle w:val="Normal"/>
        <w:jc w:val="right"/>
        <w:rPr>
          <w:rFonts w:ascii="Arial" w:hAnsi="Arial" w:cs="Arial"/>
          <w:i/>
          <w:i/>
          <w:sz w:val="22"/>
        </w:rPr>
      </w:pPr>
      <w:r>
        <w:rPr>
          <w:rFonts w:cs="Arial" w:ascii="Arial" w:hAnsi="Arial"/>
          <w:i/>
          <w:sz w:val="22"/>
        </w:rPr>
      </w:r>
    </w:p>
    <w:p>
      <w:pPr>
        <w:pStyle w:val="Normal"/>
        <w:jc w:val="right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agwek1"/>
        <w:rPr>
          <w:rFonts w:ascii="Arial" w:hAnsi="Arial" w:cs="Arial"/>
          <w:sz w:val="22"/>
        </w:rPr>
      </w:pPr>
      <w:r>
        <w:rPr>
          <w:rFonts w:cs="Arial" w:ascii="Arial" w:hAnsi="Arial"/>
          <w:b/>
          <w:bCs/>
          <w:sz w:val="24"/>
        </w:rPr>
        <w:t>KARTA KURSU</w:t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983"/>
        <w:gridCol w:w="7656"/>
      </w:tblGrid>
      <w:tr>
        <w:trPr>
          <w:trHeight w:val="395" w:hRule="atLeast"/>
        </w:trPr>
        <w:tc>
          <w:tcPr>
            <w:tcW w:w="19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Nazwa</w:t>
            </w:r>
          </w:p>
        </w:tc>
        <w:tc>
          <w:tcPr>
            <w:tcW w:w="765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Podstawy ergonomii</w:t>
            </w:r>
          </w:p>
        </w:tc>
      </w:tr>
      <w:tr>
        <w:trPr>
          <w:trHeight w:val="379" w:hRule="atLeast"/>
        </w:trPr>
        <w:tc>
          <w:tcPr>
            <w:tcW w:w="19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5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Basics of </w:t>
            </w:r>
            <w:r>
              <w:rPr>
                <w:rFonts w:cs="Arial" w:ascii="Arial" w:hAnsi="Arial"/>
                <w:sz w:val="20"/>
                <w:szCs w:val="20"/>
              </w:rPr>
              <w:t xml:space="preserve">Ergonomics </w:t>
            </w:r>
          </w:p>
        </w:tc>
      </w:tr>
    </w:tbl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9640" w:type="dxa"/>
        <w:jc w:val="left"/>
        <w:tblInd w:w="-8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3187"/>
        <w:gridCol w:w="3190"/>
        <w:gridCol w:w="3263"/>
      </w:tblGrid>
      <w:tr>
        <w:trPr>
          <w:cantSplit w:val="true"/>
        </w:trPr>
        <w:tc>
          <w:tcPr>
            <w:tcW w:w="3187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dr Anna Węgrzyniak</w:t>
            </w:r>
          </w:p>
        </w:tc>
        <w:tc>
          <w:tcPr>
            <w:tcW w:w="326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Zespół dydaktyczny</w:t>
            </w:r>
          </w:p>
        </w:tc>
      </w:tr>
      <w:tr>
        <w:trPr>
          <w:trHeight w:val="344" w:hRule="atLeast"/>
          <w:cantSplit w:val="true"/>
        </w:trPr>
        <w:tc>
          <w:tcPr>
            <w:tcW w:w="3187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190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263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57" w:hRule="atLeast"/>
          <w:cantSplit w:val="true"/>
        </w:trPr>
        <w:tc>
          <w:tcPr>
            <w:tcW w:w="3187" w:type="dxa"/>
            <w:tcBorders>
              <w:top w:val="single" w:sz="2" w:space="0" w:color="95B3D7"/>
              <w:bottom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190" w:type="dxa"/>
            <w:tcBorders>
              <w:top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263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318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3263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Opis kursu (cele kształcenia)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40"/>
      </w:tblGrid>
      <w:tr>
        <w:trPr>
          <w:trHeight w:val="1365" w:hRule="atLeast"/>
        </w:trPr>
        <w:tc>
          <w:tcPr>
            <w:tcW w:w="96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1. Zdobycie wiedzy na temat ergonomii i antropometrii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2. Wzrost świadomości na temat roli ergonomii w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projektowaniu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3. Poznanie i zastosowanie wiedzy ergonomicznej w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praktyce projektowej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4. Znajomość i wykorzystywanie współczesnych narzędzi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analiz i badań ergonomicznych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5. Umiejętność planowania i wykorzystania technik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badawczych w projektowaniu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6. Umiejętność zdobywania, budowania i wykorzystywania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wiedzy projektowej, ciągła aktualizacja wiedzy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7. Tworzenie, rozwój i modelowanie innowacyjnych idei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związanych z poprawą komfortu i bezpieczeństwa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użytkowania w projektowaniu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Warunki wstępne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8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1940"/>
        <w:gridCol w:w="7699"/>
      </w:tblGrid>
      <w:tr>
        <w:trPr>
          <w:trHeight w:val="550" w:hRule="atLeast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podstawy wiedzy o designie (świadomość tego czym jest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design, proces projektowy, kultura designu, design na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świecie)</w:t>
            </w:r>
          </w:p>
        </w:tc>
      </w:tr>
      <w:tr>
        <w:trPr>
          <w:trHeight w:val="577" w:hRule="atLeast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obsługa poczty e-mail, Internetu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umiejętność dokumentacji fotograficzne,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podstawy obsługi programów komputerowych (Adobe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Ilustrator)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  <w:tr>
        <w:trPr/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W w:w="9639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248"/>
        <w:gridCol w:w="6223"/>
        <w:gridCol w:w="2168"/>
      </w:tblGrid>
      <w:tr>
        <w:trPr>
          <w:trHeight w:val="930" w:hRule="atLeast"/>
          <w:cantSplit w:val="true"/>
        </w:trPr>
        <w:tc>
          <w:tcPr>
            <w:tcW w:w="1248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Wiedza</w:t>
            </w:r>
          </w:p>
        </w:tc>
        <w:tc>
          <w:tcPr>
            <w:tcW w:w="622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Efekt uczenia się dla kursu</w:t>
            </w:r>
          </w:p>
        </w:tc>
        <w:tc>
          <w:tcPr>
            <w:tcW w:w="21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1838" w:hRule="atLeast"/>
          <w:cantSplit w:val="true"/>
        </w:trPr>
        <w:tc>
          <w:tcPr>
            <w:tcW w:w="1248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22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W01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Posiada szczegółową wiedzę z zakresu ergonomii,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antropometrii. Posiada wiedzę ergonomiczną potrzebną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dla projektowania narzędzi ręcznych, dla pozycji siedzącej,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stojącej, wykonania analizy zasięgów.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W02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Ma wiedzę z zakresu psychofizjologii widzenia, analizy pola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widzenia.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W03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Ma wiedzę z zakresu przeprowadzania analiz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ergonomicznych oraz analizy procesu użytkowego w celu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określenia założeń projektowych, określenia potrzeb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użytkownika.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W04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Ma wiedzę z zakresu projektowania relacji człowiek –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produkt.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W05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Ma wiedzę z zakresu projektowania uniwersalnego, dla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osób starszych i osób niepełnosprawnych.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W06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Ma wiedzę z zakresu projektowania dla dzieci.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W07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Ma wiedzę nt. publikacji, instytucji związanych z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zagadnieniami projektowania ergonomicznego.</w:t>
            </w:r>
          </w:p>
        </w:tc>
        <w:tc>
          <w:tcPr>
            <w:tcW w:w="21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(K_W04 )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(K_W05, K_W11)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(K_W10)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(K_W05, K_W06)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(K_W04, K_W05)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(K_W04, K_W05)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(K_W10, K_W13)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b/>
          <w:bCs/>
          <w:sz w:val="22"/>
          <w:szCs w:val="22"/>
          <w:highlight w:val="yellow"/>
        </w:rPr>
      </w:pPr>
      <w:r>
        <w:rPr>
          <w:rFonts w:cs="Arial" w:ascii="Arial" w:hAnsi="Arial"/>
          <w:b/>
          <w:bCs/>
          <w:sz w:val="22"/>
          <w:szCs w:val="22"/>
          <w:highlight w:val="yellow"/>
        </w:rPr>
      </w:r>
    </w:p>
    <w:p>
      <w:pPr>
        <w:pStyle w:val="Normal"/>
        <w:rPr>
          <w:rFonts w:ascii="Arial" w:hAnsi="Arial" w:cs="Arial"/>
          <w:b w:val="false"/>
          <w:bCs w:val="false"/>
          <w:sz w:val="18"/>
          <w:szCs w:val="18"/>
        </w:rPr>
      </w:pPr>
      <w:r>
        <w:rPr>
          <w:rFonts w:cs="Arial" w:ascii="Arial" w:hAnsi="Arial"/>
          <w:b w:val="false"/>
          <w:bCs w:val="false"/>
          <w:sz w:val="18"/>
          <w:szCs w:val="18"/>
        </w:rPr>
      </w:r>
    </w:p>
    <w:tbl>
      <w:tblPr>
        <w:tblW w:w="9640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428"/>
        <w:gridCol w:w="5802"/>
        <w:gridCol w:w="2410"/>
      </w:tblGrid>
      <w:tr>
        <w:trPr>
          <w:trHeight w:val="939" w:hRule="atLeast"/>
          <w:cantSplit w:val="true"/>
        </w:trPr>
        <w:tc>
          <w:tcPr>
            <w:tcW w:w="1428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80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2116" w:hRule="atLeast"/>
          <w:cantSplit w:val="true"/>
        </w:trPr>
        <w:tc>
          <w:tcPr>
            <w:tcW w:w="1428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80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U01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Posiada umiejętność przeprowadzania analiz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ergonomicznych oraz analizy procesu użytkowego w celu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określenia założeń projektowych, określenia potrzeb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użytkownika. Potrafi wysnuć podstawowe wnioski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wspierające proces projektowy.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U02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Posiada umiejętność oceny stanu istniejącego.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U03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Posiada umiejętność zbierania, analizy i syntezy informacji.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U04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Posiada umiejętność opracowania, dokumentacji i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prezentacji analizy ergonomicznej.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U05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Posiada umiejętność tworzenia założeń ergonomicznych.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(K_U07, K_U06, K_U10,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K_U13)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(K_U06, K_U07, K_U12)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(K_U12, K_U13)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(K_U06, K_U07, K_U13)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(K_U06, K_U13)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  <w:highlight w:val="yellow"/>
        </w:rPr>
      </w:pPr>
      <w:r>
        <w:rPr>
          <w:rFonts w:cs="Arial" w:ascii="Arial" w:hAnsi="Arial"/>
          <w:sz w:val="22"/>
          <w:szCs w:val="22"/>
          <w:highlight w:val="yellow"/>
        </w:rPr>
      </w:r>
    </w:p>
    <w:tbl>
      <w:tblPr>
        <w:tblW w:w="9640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983"/>
        <w:gridCol w:w="5247"/>
        <w:gridCol w:w="2410"/>
      </w:tblGrid>
      <w:tr>
        <w:trPr>
          <w:trHeight w:val="800" w:hRule="atLeast"/>
          <w:cantSplit w:val="true"/>
        </w:trPr>
        <w:tc>
          <w:tcPr>
            <w:tcW w:w="1983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1984" w:hRule="atLeast"/>
          <w:cantSplit w:val="true"/>
        </w:trPr>
        <w:tc>
          <w:tcPr>
            <w:tcW w:w="1983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2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K01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Potrafi samodzielnie zbierać, analizować informacje,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poszerza swoją wiedzę.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K02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Potrafi w sposób jasny i zrozumiały zaprezentować efekty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swoich prac. Stosuje różne formy prezentacji. Posiada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umiejętności werbalne usprawniające komunikację oraz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umiejętności poprawnego konstruowania wypowiedzi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K03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Potrafi pracować w zespole projektowym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(K_K04, K_K06)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(K_K05)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(K_K09)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609"/>
        <w:gridCol w:w="1227"/>
        <w:gridCol w:w="850"/>
        <w:gridCol w:w="272"/>
        <w:gridCol w:w="862"/>
        <w:gridCol w:w="315"/>
        <w:gridCol w:w="818"/>
        <w:gridCol w:w="286"/>
        <w:gridCol w:w="849"/>
        <w:gridCol w:w="283"/>
        <w:gridCol w:w="850"/>
        <w:gridCol w:w="286"/>
        <w:gridCol w:w="848"/>
        <w:gridCol w:w="284"/>
      </w:tblGrid>
      <w:tr>
        <w:trPr>
          <w:trHeight w:val="424" w:hRule="exact"/>
          <w:cantSplit w:val="true"/>
        </w:trPr>
        <w:tc>
          <w:tcPr>
            <w:tcW w:w="9639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ind w:left="45" w:right="137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Organizacja</w:t>
            </w:r>
          </w:p>
        </w:tc>
      </w:tr>
      <w:tr>
        <w:trPr>
          <w:trHeight w:val="654" w:hRule="atLeast"/>
          <w:cantSplit w:val="true"/>
        </w:trPr>
        <w:tc>
          <w:tcPr>
            <w:tcW w:w="160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27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Wykład</w:t>
            </w:r>
          </w:p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(W)</w:t>
            </w:r>
          </w:p>
        </w:tc>
        <w:tc>
          <w:tcPr>
            <w:tcW w:w="6803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Ćwiczenia w grupach</w:t>
            </w:r>
          </w:p>
        </w:tc>
      </w:tr>
      <w:tr>
        <w:trPr>
          <w:trHeight w:val="477" w:hRule="atLeast"/>
          <w:cantSplit w:val="true"/>
        </w:trPr>
        <w:tc>
          <w:tcPr>
            <w:tcW w:w="1609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27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1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L</w:t>
            </w:r>
          </w:p>
        </w:tc>
        <w:tc>
          <w:tcPr>
            <w:tcW w:w="28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</w:t>
            </w:r>
          </w:p>
        </w:tc>
        <w:tc>
          <w:tcPr>
            <w:tcW w:w="28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99" w:hRule="atLeast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Liczba godzin</w:t>
            </w:r>
          </w:p>
        </w:tc>
        <w:tc>
          <w:tcPr>
            <w:tcW w:w="122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20</w:t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0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62" w:hRule="atLeast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2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0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Zawartotabeli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  <w:t>Opis metod prowadzenia zajęć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1920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Zajęcia mają charakter wykładowy. Autorski wykład wspomagany jest prezentacjami multimedialnymi. Materiał prezentowany jest w układzie problemowym.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Studenci odpowiadają na pytania zadawane podczas prelekcji, mogą również zadawać pytania prowadzącemu. Dodatkowo studenci realizują ćwiczenia związane z zastosowaniem przekazanej wiedzy w praktyce. Zadania te konsultowane są w trakcie zajęć. </w:t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Formy sprawdzania efektów uczenia się</w:t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2"/>
        <w:gridCol w:w="664"/>
        <w:gridCol w:w="667"/>
        <w:gridCol w:w="667"/>
        <w:gridCol w:w="666"/>
        <w:gridCol w:w="664"/>
        <w:gridCol w:w="667"/>
        <w:gridCol w:w="667"/>
        <w:gridCol w:w="666"/>
        <w:gridCol w:w="564"/>
        <w:gridCol w:w="768"/>
        <w:gridCol w:w="667"/>
        <w:gridCol w:w="667"/>
        <w:gridCol w:w="664"/>
      </w:tblGrid>
      <w:tr>
        <w:trPr>
          <w:trHeight w:val="1616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E – </w:t>
            </w:r>
            <w:r>
              <w:rPr>
                <w:rFonts w:cs="Arial"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Referat</w:t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Inne</w:t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BalloonText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W01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W02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W03</w:t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W04</w:t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W05</w:t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W06</w:t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W07</w:t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U01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U02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U03</w:t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U04</w:t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U05</w:t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K01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K02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K03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940"/>
        <w:gridCol w:w="7699"/>
      </w:tblGrid>
      <w:tr>
        <w:trPr/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realizacja ćwiczeń semestralnych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umiejętność wnikliwej obserwacji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umiejętność dokumentacji i analizy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umiejętność nadania struktury i hierarchizowania informacji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w opracowaniu tekstu i materiału wizualnego.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obecność i aktywność na zajęciach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terminowość realizacji ćwiczeń semestralnych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wynik końcowego egzaminu pisemnego z zagadnień omówionych podczas kursu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940"/>
        <w:gridCol w:w="7699"/>
      </w:tblGrid>
      <w:tr>
        <w:trPr>
          <w:trHeight w:val="1089" w:hRule="atLeast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before="0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Uwagi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Akceptowane są maksymalnie 2 nieusprawiedliwione nieobecności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Treści merytoryczne (wykaz tematów)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5205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1. Ergonomia – wprowadzenie, początki ergonomii,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projektowanie ergonomiczne, „miara człowieka” definicje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ergonomii, elementy składowe, projektowanie ergonomiczne.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2. Antropometria – antropometria w historii, definicje,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wymiary antropometryczne, centyle, krzywa Gaussa, zasada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miar ograniczających, płaszczyzny pomiarowe,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zróżnicowania populacyjne, typy somatyczne, trend sekularny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Narzędzia wspomagające stosowanie miar człowieka w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projektowaniu: fantomy, modele itp, źródła danych: normy,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standardy, wydawnictwa, bazy danych.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3. Ręka – funkcje ręki, anatomia ręki, chirotechnika, ruch,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zakresy kątowe, chwyty, powierzchnie styku, projektowanie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narzędzi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4. Pozycja siedząca – aspekt kulturowy, budowa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kręgosłupa, obciążenia, dynamika pozycji siedzącej,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parametry siedziska, projektowanie siedziska, typy siedzisk,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projektowanie stanowiska pracy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5. Zasięgi – zasięg normalny, maksymalny i wymuszony,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dystanse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6. Widzenie – proces widzenia, percepcja, budowa oka,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stożek dobrego widzenia, komfort widzenia, komfort świetlny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7. Pozycja stojąca – aspekt kulturowy, budowa kręgosłupa,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obciążenia, dynamika pozycji stojącej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8. Układ człowiek-maszyna – sygnały wzrokowe, słuchowe,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świetlne, elementy sterownicze, manipulacja, stereotyp populacyjny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9. Komfort, bezpieczeństwo, stres, hałas, oświetlenie – natężenie światła, luminacja, olśnienie,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10. Projektowanie uniwersalne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11. Projektowanie dla osób starszych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12. Projektowanie dla osób niepełnosprawnych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13. Projektowanie dla dzieci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Wykaz realizowanych ćwiczeń: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 xml:space="preserve">1. Analiza procesu użytkowego narzędzi ręcznych 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2. Analiza stanowiska pracy, poprawa warunków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Wykaz literatury podstawowej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1098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1. Diffrient Niels, Tilley Alvin R., Bardagjy Joan C.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Humanscale 1/2/3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The MIT Press, Massachusetts 1974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2. Diffrient Niels, Tilley Alvin R., Harman David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Humanscale 4/5/6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The MIT Press, Massachusetts 1981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3. Diffrient Niels, Tilley Alvin R., Harman David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Humanscale 7/8/9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The MIT Press, Massachusetts 1981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4. Frejlich Czesława, Kielar Maria, Przetacznik-Gierowska Maria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Psychomotoryczny rozwój dzieci i młodzieży w wieku 0-18 lat, IWP 1985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5. Gedliczka Adam,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Atlas Miar Człowieka, Dane do projektowania i oceny ergonomicznej,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CIOP 2001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Wykaz literatury uzupełniającej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1112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1. Hall Edward, Ukryty wymiar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2. Ospvik Peter Rethinking sitting, W. W. Norton &amp; Company 2008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3. Kuryłowicz Ewa, Projektowanie uniwersalne – Udostępnianie otoczenia osobom niepełnosprawnym, Centrum Badawczo-Rozwojowe Rehabilitacji Osób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Niepełnosprawnych 1996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BalloonText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</w:r>
    </w:p>
    <w:p>
      <w:pPr>
        <w:pStyle w:val="BalloonText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  <w:t>Bilans godzinowy zgodny z CNPS (Całkowity Nakład Pracy Studenta)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58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766"/>
        <w:gridCol w:w="5748"/>
        <w:gridCol w:w="1068"/>
      </w:tblGrid>
      <w:tr>
        <w:trPr>
          <w:trHeight w:val="334" w:hRule="atLeast"/>
          <w:cantSplit w:val="true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20</w:t>
            </w:r>
          </w:p>
        </w:tc>
      </w:tr>
      <w:tr>
        <w:trPr>
          <w:trHeight w:val="332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-</w:t>
            </w:r>
          </w:p>
        </w:tc>
      </w:tr>
      <w:tr>
        <w:trPr>
          <w:trHeight w:val="670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1</w:t>
            </w:r>
          </w:p>
        </w:tc>
      </w:tr>
      <w:tr>
        <w:trPr>
          <w:trHeight w:val="348" w:hRule="atLeast"/>
          <w:cantSplit w:val="true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2</w:t>
            </w:r>
          </w:p>
        </w:tc>
      </w:tr>
      <w:tr>
        <w:trPr>
          <w:trHeight w:val="710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-</w:t>
            </w:r>
          </w:p>
        </w:tc>
      </w:tr>
      <w:tr>
        <w:trPr>
          <w:trHeight w:val="731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1</w:t>
            </w:r>
          </w:p>
        </w:tc>
      </w:tr>
      <w:tr>
        <w:trPr>
          <w:trHeight w:val="365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6</w:t>
            </w:r>
          </w:p>
        </w:tc>
      </w:tr>
      <w:tr>
        <w:trPr>
          <w:trHeight w:val="365" w:hRule="atLeast"/>
        </w:trPr>
        <w:tc>
          <w:tcPr>
            <w:tcW w:w="851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30</w:t>
            </w:r>
          </w:p>
        </w:tc>
      </w:tr>
      <w:tr>
        <w:trPr>
          <w:trHeight w:val="392" w:hRule="atLeast"/>
        </w:trPr>
        <w:tc>
          <w:tcPr>
            <w:tcW w:w="851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1</w:t>
            </w:r>
          </w:p>
        </w:tc>
      </w:tr>
    </w:tbl>
    <w:p>
      <w:pPr>
        <w:pStyle w:val="BalloonText"/>
        <w:rPr>
          <w:rFonts w:ascii="Arial" w:hAnsi="Arial" w:cs="Arial"/>
          <w:sz w:val="22"/>
        </w:rPr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454" w:top="1276" w:footer="709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6</w:t>
    </w:r>
    <w:r>
      <w:rPr/>
      <w:fldChar w:fldCharType="end"/>
    </w:r>
  </w:p>
  <w:p>
    <w:pPr>
      <w:pStyle w:val="Stopka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6</w:t>
    </w:r>
    <w:r>
      <w:rPr/>
      <w:fldChar w:fldCharType="end"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keepNext w:val="true"/>
      <w:spacing w:before="240" w:after="12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spacing w:before="0" w:after="0"/>
      <w:jc w:val="right"/>
      <w:rPr>
        <w:b/>
        <w:bCs/>
        <w:i/>
        <w:i/>
        <w:iCs/>
        <w:color w:val="800000"/>
        <w:sz w:val="18"/>
        <w:szCs w:val="18"/>
      </w:rPr>
    </w:pPr>
    <w:r>
      <w:rPr>
        <w:b/>
        <w:bCs/>
        <w:i/>
        <w:iCs/>
        <w:color w:val="800000"/>
        <w:sz w:val="18"/>
        <w:szCs w:val="18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spacing w:before="0" w:after="0"/>
      <w:jc w:val="right"/>
      <w:rPr>
        <w:b/>
        <w:bCs/>
        <w:i/>
        <w:i/>
        <w:iCs/>
        <w:color w:val="800000"/>
        <w:sz w:val="18"/>
        <w:szCs w:val="18"/>
      </w:rPr>
    </w:pPr>
    <w:r>
      <w:rPr>
        <w:b/>
        <w:bCs/>
        <w:i/>
        <w:iCs/>
        <w:color w:val="800000"/>
        <w:sz w:val="18"/>
        <w:szCs w:val="18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doNotHyphenateCaps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Nagwek1">
    <w:name w:val="Heading 1"/>
    <w:basedOn w:val="Normal"/>
    <w:next w:val="Normal"/>
    <w:qFormat/>
    <w:pPr>
      <w:keepNext w:val="true"/>
      <w:jc w:val="center"/>
      <w:outlineLvl w:val="0"/>
    </w:pPr>
    <w:rPr>
      <w:rFonts w:ascii="Verdana" w:hAnsi="Verdana"/>
      <w:sz w:val="28"/>
      <w:szCs w:val="28"/>
    </w:rPr>
  </w:style>
  <w:style w:type="character" w:styleId="DefaultParagraphFont" w:default="1">
    <w:name w:val="Default Paragraph Font"/>
    <w:semiHidden/>
    <w:qFormat/>
    <w:rPr/>
  </w:style>
  <w:style w:type="character" w:styleId="Znakinumeracji" w:customStyle="1">
    <w:name w:val="Znaki numeracji"/>
    <w:qFormat/>
    <w:rPr/>
  </w:style>
  <w:style w:type="character" w:styleId="Pagenumber">
    <w:name w:val="page number"/>
    <w:semiHidden/>
    <w:qFormat/>
    <w:rPr>
      <w:sz w:val="14"/>
      <w:szCs w:val="14"/>
    </w:rPr>
  </w:style>
  <w:style w:type="character" w:styleId="Annotationreference">
    <w:name w:val="annotation reference"/>
    <w:semiHidden/>
    <w:qFormat/>
    <w:rPr>
      <w:sz w:val="16"/>
      <w:szCs w:val="16"/>
    </w:rPr>
  </w:style>
  <w:style w:type="character" w:styleId="Znakiprzypiswdolnych">
    <w:name w:val="Znaki przypisów dolnych"/>
    <w:semiHidden/>
    <w:qFormat/>
    <w:rPr>
      <w:vertAlign w:val="superscript"/>
    </w:rPr>
  </w:style>
  <w:style w:type="character" w:styleId="Zakotwiczenieprzypisudolnego">
    <w:name w:val="Footnote Reference"/>
    <w:rPr>
      <w:vertAlign w:val="superscript"/>
    </w:rPr>
  </w:style>
  <w:style w:type="character" w:styleId="StopkaZnak" w:customStyle="1">
    <w:name w:val="Stopka Znak"/>
    <w:qFormat/>
    <w:rPr>
      <w:sz w:val="24"/>
      <w:szCs w:val="24"/>
    </w:rPr>
  </w:style>
  <w:style w:type="character" w:styleId="TekstdymkaZnak" w:customStyle="1">
    <w:name w:val="Tekst dymka Znak"/>
    <w:link w:val="BalloonText0"/>
    <w:uiPriority w:val="99"/>
    <w:semiHidden/>
    <w:qFormat/>
    <w:rsid w:val="00827d3b"/>
    <w:rPr>
      <w:rFonts w:ascii="Tahoma" w:hAnsi="Tahoma" w:cs="Tahoma"/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semiHidden/>
    <w:qFormat/>
    <w:rsid w:val="009026ff"/>
    <w:rPr/>
  </w:style>
  <w:style w:type="character" w:styleId="TematkomentarzaZnak" w:customStyle="1">
    <w:name w:val="Temat komentarza Znak"/>
    <w:link w:val="Annotationsubject0"/>
    <w:uiPriority w:val="99"/>
    <w:semiHidden/>
    <w:qFormat/>
    <w:rsid w:val="009026ff"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semiHidden/>
    <w:pPr>
      <w:spacing w:before="0" w:after="120"/>
    </w:pPr>
    <w:rPr/>
  </w:style>
  <w:style w:type="paragraph" w:styleId="Lista">
    <w:name w:val="List"/>
    <w:basedOn w:val="Tretekstu"/>
    <w:semiHidden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/>
  </w:style>
  <w:style w:type="paragraph" w:styleId="Podpis1" w:customStyle="1">
    <w:name w:val="Podpis1"/>
    <w:basedOn w:val="Normal"/>
    <w:qFormat/>
    <w:pPr>
      <w:suppressLineNumbers/>
      <w:spacing w:before="120" w:after="120"/>
    </w:pPr>
    <w:rPr>
      <w:i/>
      <w:iCs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semiHidden/>
    <w:pPr>
      <w:keepNext w:val="true"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"/>
    <w:semiHidden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retekstu"/>
    <w:qFormat/>
    <w:pPr/>
    <w:rPr/>
  </w:style>
  <w:style w:type="paragraph" w:styleId="Annotationtext">
    <w:name w:val="annotation text"/>
    <w:basedOn w:val="Normal"/>
    <w:link w:val="TekstkomentarzaZnak"/>
    <w:semiHidden/>
    <w:qFormat/>
    <w:pPr/>
    <w:rPr>
      <w:sz w:val="20"/>
      <w:szCs w:val="20"/>
    </w:rPr>
  </w:style>
  <w:style w:type="paragraph" w:styleId="Annotationsubject" w:customStyle="1">
    <w:name w:val="annotation subject"/>
    <w:basedOn w:val="Annotationtext"/>
    <w:next w:val="Annotationtext"/>
    <w:qFormat/>
    <w:pPr/>
    <w:rPr>
      <w:b/>
      <w:bCs/>
    </w:rPr>
  </w:style>
  <w:style w:type="paragraph" w:styleId="BalloonText" w:customStyle="1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semiHidden/>
    <w:pPr/>
    <w:rPr>
      <w:sz w:val="20"/>
      <w:szCs w:val="20"/>
    </w:rPr>
  </w:style>
  <w:style w:type="paragraph" w:styleId="BalloonText0">
    <w:name w:val="Balloon Text0"/>
    <w:basedOn w:val="Normal"/>
    <w:link w:val="TekstdymkaZnak"/>
    <w:uiPriority w:val="99"/>
    <w:semiHidden/>
    <w:unhideWhenUsed/>
    <w:qFormat/>
    <w:rsid w:val="00827d3b"/>
    <w:pPr/>
    <w:rPr>
      <w:rFonts w:ascii="Tahoma" w:hAnsi="Tahoma" w:cs="Tahoma"/>
      <w:sz w:val="16"/>
      <w:szCs w:val="16"/>
    </w:rPr>
  </w:style>
  <w:style w:type="paragraph" w:styleId="Annotationsubject0">
    <w:name w:val="annotation subject0"/>
    <w:basedOn w:val="Annotationtext"/>
    <w:next w:val="Annotationtext"/>
    <w:link w:val="TematkomentarzaZnak"/>
    <w:uiPriority w:val="99"/>
    <w:semiHidden/>
    <w:unhideWhenUsed/>
    <w:qFormat/>
    <w:rsid w:val="009026ff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<Relationship Id="rId12" Type="http://schemas.openxmlformats.org/officeDocument/2006/relationships/customXml" Target="../customXml/item2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500B2FD3AEA4091A15979476B0515" ma:contentTypeVersion="7" ma:contentTypeDescription="Utwórz nowy dokument." ma:contentTypeScope="" ma:versionID="b92b23909faf6bf40b65163a3a382881">
  <xsd:schema xmlns:xsd="http://www.w3.org/2001/XMLSchema" xmlns:xs="http://www.w3.org/2001/XMLSchema" xmlns:p="http://schemas.microsoft.com/office/2006/metadata/properties" xmlns:ns2="cb48bd3e-9e54-45ef-9161-202ae7434177" xmlns:ns3="20462d40-6f10-4ae1-abcf-df29e86a6736" targetNamespace="http://schemas.microsoft.com/office/2006/metadata/properties" ma:root="true" ma:fieldsID="7616fbf1398f9fe2e76a3a236aeafb51" ns2:_="" ns3:_="">
    <xsd:import namespace="cb48bd3e-9e54-45ef-9161-202ae7434177"/>
    <xsd:import namespace="20462d40-6f10-4ae1-abcf-df29e86a67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8bd3e-9e54-45ef-9161-202ae7434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62d40-6f10-4ae1-abcf-df29e86a673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ACB41E-FBBA-42A5-BA40-4E0ECC1AF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48bd3e-9e54-45ef-9161-202ae7434177"/>
    <ds:schemaRef ds:uri="20462d40-6f10-4ae1-abcf-df29e86a67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Application>LibreOffice/7.5.1.2$Windows_X86_64 LibreOffice_project/fcbaee479e84c6cd81291587d2ee68cba099e129</Application>
  <AppVersion>15.0000</AppVersion>
  <Pages>6</Pages>
  <Words>970</Words>
  <Characters>6601</Characters>
  <CharactersWithSpaces>7317</CharactersWithSpaces>
  <Paragraphs>278</Paragraphs>
  <Company>Akademia Pedagogiczna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2023-09-09T15:18:00Z</dcterms:created>
  <dc:creator>Barbara Wilk</dc:creator>
  <dc:description/>
  <dc:language>pl-PL</dc:language>
  <cp:lastModifiedBy/>
  <cp:lastPrinted>2012-01-27T16:28:00Z</cp:lastPrinted>
  <dcterms:modified xsi:type="dcterms:W3CDTF">2023-09-15T16:06:11Z</dcterms:modified>
  <cp:revision>10</cp:revision>
  <dc:subject/>
  <dc:title>KARTA KURSU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