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A0B" w:rsidRDefault="00156A0B">
      <w:pPr>
        <w:autoSpaceDE/>
        <w:jc w:val="right"/>
        <w:rPr>
          <w:color w:val="333366"/>
        </w:rPr>
      </w:pPr>
    </w:p>
    <w:p w:rsidR="00156A0B" w:rsidRDefault="00156A0B">
      <w:pPr>
        <w:autoSpaceDE/>
        <w:jc w:val="center"/>
        <w:rPr>
          <w:rFonts w:ascii="Verdana" w:hAnsi="Verdana"/>
          <w:color w:val="333366"/>
          <w:sz w:val="28"/>
          <w:szCs w:val="28"/>
        </w:rPr>
      </w:pPr>
    </w:p>
    <w:p w:rsidR="00156A0B" w:rsidRDefault="00A01660">
      <w:pPr>
        <w:autoSpaceDE/>
        <w:jc w:val="center"/>
        <w:rPr>
          <w:rFonts w:ascii="Verdana" w:hAnsi="Verdana"/>
          <w:color w:val="333366"/>
          <w:sz w:val="28"/>
          <w:szCs w:val="28"/>
        </w:rPr>
      </w:pPr>
      <w:r>
        <w:rPr>
          <w:rFonts w:ascii="Verdana" w:hAnsi="Verdana"/>
          <w:color w:val="333366"/>
          <w:sz w:val="28"/>
          <w:szCs w:val="28"/>
        </w:rPr>
        <w:t>KARTA KURSU</w:t>
      </w:r>
    </w:p>
    <w:p w:rsidR="00156A0B" w:rsidRDefault="00156A0B">
      <w:pPr>
        <w:autoSpaceDE/>
        <w:jc w:val="center"/>
        <w:rPr>
          <w:rFonts w:ascii="Verdana" w:hAnsi="Verdana"/>
          <w:color w:val="333366"/>
          <w:sz w:val="14"/>
          <w:szCs w:val="14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99"/>
        <w:gridCol w:w="7562"/>
      </w:tblGrid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EC3F01" w:rsidP="00DE1754">
            <w:pPr>
              <w:pStyle w:val="Zawartotabeli"/>
              <w:snapToGrid w:val="0"/>
              <w:spacing w:before="60" w:after="6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Filozofia designu</w:t>
            </w:r>
          </w:p>
        </w:tc>
      </w:tr>
      <w:tr w:rsidR="00156A0B" w:rsidRPr="00DE1754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/>
              <w:jc w:val="right"/>
              <w:rPr>
                <w:rFonts w:ascii="Verdana" w:hAnsi="Verdana"/>
                <w:i/>
                <w:iCs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i/>
                <w:iCs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Pr="00BA778B" w:rsidRDefault="00EC3F01" w:rsidP="00DE1754">
            <w:pPr>
              <w:pStyle w:val="Zawartotabeli"/>
              <w:snapToGrid w:val="0"/>
              <w:spacing w:before="60" w:after="60"/>
              <w:jc w:val="center"/>
              <w:rPr>
                <w:rFonts w:ascii="Verdana" w:hAnsi="Verdana"/>
                <w:color w:val="333366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Philosophy of design</w:t>
            </w:r>
          </w:p>
        </w:tc>
      </w:tr>
    </w:tbl>
    <w:p w:rsidR="00156A0B" w:rsidRPr="00BA778B" w:rsidRDefault="00156A0B">
      <w:pPr>
        <w:rPr>
          <w:lang w:val="en-U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99"/>
        <w:gridCol w:w="5147"/>
        <w:gridCol w:w="1948"/>
        <w:gridCol w:w="471"/>
      </w:tblGrid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 w:line="100" w:lineRule="atLeast"/>
              <w:jc w:val="right"/>
              <w:textAlignment w:val="baseline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E6E6FF"/>
            <w:vAlign w:val="center"/>
          </w:tcPr>
          <w:p w:rsidR="00156A0B" w:rsidRDefault="00156A0B">
            <w:pPr>
              <w:autoSpaceDE/>
              <w:snapToGrid w:val="0"/>
              <w:spacing w:before="57" w:after="57"/>
              <w:ind w:left="45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line="100" w:lineRule="atLeast"/>
              <w:ind w:left="45"/>
              <w:jc w:val="right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D61D58">
            <w:pPr>
              <w:pStyle w:val="Zawartotabeli"/>
              <w:snapToGrid w:val="0"/>
              <w:spacing w:before="57" w:after="57"/>
              <w:ind w:right="-55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</w:t>
            </w:r>
          </w:p>
        </w:tc>
      </w:tr>
    </w:tbl>
    <w:p w:rsidR="00156A0B" w:rsidRDefault="00156A0B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99"/>
        <w:gridCol w:w="5147"/>
        <w:gridCol w:w="2419"/>
      </w:tblGrid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before="57" w:after="57"/>
              <w:ind w:right="2"/>
              <w:jc w:val="right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E6E6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Dr Sebastian Stankiewicz                                                                                               </w:t>
            </w:r>
          </w:p>
        </w:tc>
        <w:tc>
          <w:tcPr>
            <w:tcW w:w="241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ZESPÓŁ DYDAKTYCZNY</w:t>
            </w:r>
          </w:p>
        </w:tc>
      </w:tr>
    </w:tbl>
    <w:p w:rsidR="00156A0B" w:rsidRDefault="00156A0B"/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p w:rsidR="00156A0B" w:rsidRDefault="00A01660">
      <w:pPr>
        <w:rPr>
          <w:rFonts w:ascii="Verdana" w:hAnsi="Verdana"/>
          <w:color w:val="333366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</w:rPr>
        <w:t xml:space="preserve">OPIS KURSU (Cele kształcenia) 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56"/>
      </w:tblGrid>
      <w:tr w:rsidR="00156A0B">
        <w:trPr>
          <w:trHeight w:val="1305"/>
        </w:trPr>
        <w:tc>
          <w:tcPr>
            <w:tcW w:w="94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Pr="003A3E4C" w:rsidRDefault="00A01660" w:rsidP="00240AC5">
            <w:pPr>
              <w:numPr>
                <w:ilvl w:val="0"/>
                <w:numId w:val="1"/>
              </w:numPr>
              <w:snapToGrid w:val="0"/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</w:pPr>
            <w:r w:rsidRP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wprowadzenie w </w:t>
            </w:r>
            <w:r w:rsidR="003A3E4C" w:rsidRP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genezę </w:t>
            </w:r>
            <w:r w:rsid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i</w:t>
            </w:r>
            <w:r w:rsidRP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podstawowe </w:t>
            </w:r>
            <w:r w:rsidR="003A3E4C" w:rsidRP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filozoficzne i estetyczne kategorie związane z szeroko rozumianym designem w układzie problemowym i historycznym </w:t>
            </w:r>
          </w:p>
          <w:p w:rsidR="00AE7BC3" w:rsidRPr="003A3E4C" w:rsidRDefault="00240AC5" w:rsidP="00240AC5">
            <w:pPr>
              <w:numPr>
                <w:ilvl w:val="0"/>
                <w:numId w:val="1"/>
              </w:numPr>
              <w:snapToGrid w:val="0"/>
              <w:rPr>
                <w:rFonts w:ascii="Verdana" w:eastAsia="TimesNewRomanPSMT" w:hAnsi="Verdana" w:cs="TimesNewRomanPSMT"/>
                <w:color w:val="333366"/>
                <w:sz w:val="16"/>
                <w:szCs w:val="16"/>
              </w:rPr>
            </w:pPr>
            <w:r w:rsidRP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zarysowanie zasadniczych</w:t>
            </w:r>
            <w:r w:rsidR="00AE7BC3" w:rsidRP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zagadnień dotyczących </w:t>
            </w:r>
            <w:r w:rsidR="003A3E4C" w:rsidRP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przemian myślenia na temat </w:t>
            </w:r>
            <w:r w:rsid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designu (ukł. </w:t>
            </w:r>
            <w:r w:rsidR="00B346F4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h</w:t>
            </w:r>
            <w:r w:rsidR="003A3E4C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istoryczny i problemowy)</w:t>
            </w:r>
          </w:p>
          <w:p w:rsidR="008E0DDD" w:rsidRPr="008E0DDD" w:rsidRDefault="003A3E4C" w:rsidP="0079623F">
            <w:pPr>
              <w:numPr>
                <w:ilvl w:val="0"/>
                <w:numId w:val="1"/>
              </w:numPr>
              <w:snapToGrid w:val="0"/>
              <w:rPr>
                <w:rFonts w:ascii="Verdana" w:eastAsia="TimesNewRomanPSMT" w:hAnsi="Verdana" w:cs="TimesNewRomanPSMT"/>
                <w:color w:val="333366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wprowadzenie współczesnej problematyki</w:t>
            </w:r>
            <w:r w:rsidR="0079623F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,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</w:t>
            </w:r>
            <w:r w:rsidR="0079623F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współczesnych rozróżnień 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terminologi</w:t>
            </w:r>
            <w:r w:rsidR="0079623F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cznych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</w:t>
            </w:r>
            <w:r w:rsidR="0079623F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oraz współczesnych filozoficznych (teoretycznych) koncepcji związanych z szeroko pojętym designem</w:t>
            </w:r>
          </w:p>
          <w:p w:rsidR="00240AC5" w:rsidRPr="00240AC5" w:rsidRDefault="008E0DDD" w:rsidP="0079623F">
            <w:pPr>
              <w:numPr>
                <w:ilvl w:val="0"/>
                <w:numId w:val="1"/>
              </w:numPr>
              <w:snapToGrid w:val="0"/>
              <w:rPr>
                <w:rFonts w:ascii="Verdana" w:eastAsia="TimesNewRomanPSMT" w:hAnsi="Verdana" w:cs="TimesNewRomanPSMT"/>
                <w:color w:val="333366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kognitywistyczna reinterpretacja filozofii designu w perspektywie embodiment i enaktywizmu</w:t>
            </w:r>
            <w:r w:rsidR="0079623F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</w:t>
            </w:r>
          </w:p>
          <w:p w:rsidR="00156A0B" w:rsidRPr="00240AC5" w:rsidRDefault="00156A0B">
            <w:pPr>
              <w:snapToGrid w:val="0"/>
              <w:rPr>
                <w:rFonts w:ascii="Verdana" w:eastAsia="TimesNewRomanPSMT" w:hAnsi="Verdana" w:cs="TimesNewRomanPSMT"/>
                <w:color w:val="333366"/>
                <w:sz w:val="16"/>
                <w:szCs w:val="16"/>
              </w:rPr>
            </w:pPr>
          </w:p>
          <w:p w:rsidR="00156A0B" w:rsidRDefault="00A01660">
            <w:pPr>
              <w:rPr>
                <w:rFonts w:ascii="Verdana" w:eastAsia="TimesNewRomanPSMT" w:hAnsi="Verdana" w:cs="Arial"/>
                <w:bCs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Arial"/>
                <w:bCs/>
                <w:color w:val="000000"/>
                <w:sz w:val="16"/>
                <w:szCs w:val="16"/>
              </w:rPr>
              <w:t>Kurs prowadzony jest w języku polskim</w:t>
            </w:r>
          </w:p>
        </w:tc>
      </w:tr>
    </w:tbl>
    <w:p w:rsidR="00156A0B" w:rsidRDefault="00156A0B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99"/>
        <w:gridCol w:w="7557"/>
        <w:gridCol w:w="9"/>
      </w:tblGrid>
      <w:tr w:rsidR="00156A0B">
        <w:trPr>
          <w:gridAfter w:val="1"/>
          <w:wAfter w:w="9" w:type="dxa"/>
          <w:trHeight w:val="105"/>
        </w:trPr>
        <w:tc>
          <w:tcPr>
            <w:tcW w:w="9356" w:type="dxa"/>
            <w:gridSpan w:val="2"/>
            <w:tcBorders>
              <w:bottom w:val="single" w:sz="1" w:space="0" w:color="808080"/>
            </w:tcBorders>
            <w:shd w:val="clear" w:color="auto" w:fill="auto"/>
          </w:tcPr>
          <w:p w:rsidR="00156A0B" w:rsidRDefault="00A01660">
            <w:pPr>
              <w:autoSpaceDE/>
              <w:snapToGrid w:val="0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WARUNKI WSTĘPNE </w:t>
            </w:r>
          </w:p>
        </w:tc>
      </w:tr>
      <w:tr w:rsidR="00156A0B">
        <w:trPr>
          <w:trHeight w:val="550"/>
        </w:trPr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6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autoSpaceDE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  <w:tr w:rsidR="00156A0B">
        <w:trPr>
          <w:trHeight w:val="577"/>
        </w:trPr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6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autoSpaceDE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  <w:tr w:rsidR="00156A0B">
        <w:tc>
          <w:tcPr>
            <w:tcW w:w="179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jc w:val="right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66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autoSpaceDE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p w:rsidR="00156A0B" w:rsidRDefault="00A01660">
      <w:pPr>
        <w:rPr>
          <w:rFonts w:ascii="Verdana" w:hAnsi="Verdana"/>
          <w:color w:val="333366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</w:rPr>
        <w:t xml:space="preserve">EFEKTY KSZTAŁCENIA </w:t>
      </w:r>
    </w:p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0"/>
        <w:gridCol w:w="4741"/>
        <w:gridCol w:w="2825"/>
      </w:tblGrid>
      <w:tr w:rsidR="00156A0B">
        <w:trPr>
          <w:cantSplit/>
        </w:trPr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WIEDZA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28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right="-7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</w:p>
          <w:p w:rsidR="00156A0B" w:rsidRDefault="00A01660">
            <w:pPr>
              <w:ind w:right="-7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156A0B">
        <w:trPr>
          <w:cantSplit/>
        </w:trPr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–</w:t>
            </w:r>
            <w:r>
              <w:rPr>
                <w:rFonts w:ascii="Verdana" w:hAnsi="Verdana"/>
                <w:color w:val="6B4794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zna i r</w:t>
            </w:r>
            <w:r>
              <w:rPr>
                <w:rFonts w:ascii="Verdana" w:hAnsi="Verdana"/>
                <w:sz w:val="16"/>
                <w:szCs w:val="16"/>
              </w:rPr>
              <w:t xml:space="preserve">ozumie podstawową terminologię </w:t>
            </w:r>
            <w:r w:rsidR="001A2C14">
              <w:rPr>
                <w:rFonts w:ascii="Verdana" w:hAnsi="Verdana"/>
                <w:sz w:val="16"/>
                <w:szCs w:val="16"/>
              </w:rPr>
              <w:t xml:space="preserve">filozoficzną </w:t>
            </w:r>
            <w:r w:rsidR="0079623F">
              <w:rPr>
                <w:rFonts w:ascii="Verdana" w:hAnsi="Verdana"/>
                <w:sz w:val="16"/>
                <w:szCs w:val="16"/>
              </w:rPr>
              <w:t>związaną z designem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A2C14" w:rsidRDefault="00A0166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2 –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zna </w:t>
            </w:r>
            <w:r w:rsidR="0079623F">
              <w:rPr>
                <w:rFonts w:ascii="Verdana" w:hAnsi="Verdana"/>
                <w:color w:val="000000"/>
                <w:sz w:val="16"/>
                <w:szCs w:val="16"/>
              </w:rPr>
              <w:t>i rozumie filozoficzne ugruntowanie i przemiany zjawiska designu w ramach sztuk od starożytności po współczesność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 xml:space="preserve"> oraz w ramach zmiennych kontekstów filozoficznych</w:t>
            </w:r>
            <w:r w:rsidR="00D61D58">
              <w:rPr>
                <w:rFonts w:ascii="Verdana" w:hAnsi="Verdana"/>
                <w:color w:val="000000"/>
                <w:sz w:val="16"/>
                <w:szCs w:val="16"/>
              </w:rPr>
              <w:t xml:space="preserve"> i kognitywistycznych</w:t>
            </w:r>
          </w:p>
          <w:p w:rsidR="0079623F" w:rsidRDefault="0079623F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 w:rsidP="00D61D58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3 – 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>z</w:t>
            </w:r>
            <w:r w:rsidR="00D61D58">
              <w:rPr>
                <w:rFonts w:ascii="Verdana" w:hAnsi="Verdana"/>
                <w:color w:val="000000"/>
                <w:sz w:val="16"/>
                <w:szCs w:val="16"/>
              </w:rPr>
              <w:t>na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 xml:space="preserve"> klasyczną literatur</w:t>
            </w:r>
            <w:r w:rsidR="00D61D58">
              <w:rPr>
                <w:rFonts w:ascii="Verdana" w:hAnsi="Verdana"/>
                <w:color w:val="000000"/>
                <w:sz w:val="16"/>
                <w:szCs w:val="16"/>
              </w:rPr>
              <w:t>ę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 xml:space="preserve"> dotyczącą filozofii designu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K_W0</w:t>
            </w:r>
            <w:r w:rsidR="0079623F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:rsidR="00AB5044" w:rsidRDefault="00AB504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D61D58" w:rsidRDefault="00D61D58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56A0B" w:rsidRDefault="00A01660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</w:t>
            </w:r>
            <w:r w:rsidR="0079623F">
              <w:rPr>
                <w:rFonts w:ascii="Verdana" w:hAnsi="Verdana"/>
                <w:sz w:val="16"/>
                <w:szCs w:val="16"/>
              </w:rPr>
              <w:t>2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D61D58" w:rsidRDefault="00D61D58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K_W11</w:t>
            </w:r>
          </w:p>
          <w:p w:rsidR="00156A0B" w:rsidRDefault="00156A0B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AB5044" w:rsidRDefault="00AB504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D61D58" w:rsidRDefault="00D61D58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AB5044" w:rsidRDefault="00AB504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56A0B" w:rsidRDefault="00A01660" w:rsidP="00D61D58">
            <w:pPr>
              <w:pStyle w:val="Default"/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</w:t>
            </w:r>
            <w:r w:rsidR="00643003">
              <w:rPr>
                <w:rFonts w:ascii="Verdana" w:hAnsi="Verdana"/>
                <w:sz w:val="16"/>
                <w:szCs w:val="16"/>
              </w:rPr>
              <w:t>2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156A0B" w:rsidRDefault="00156A0B"/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01"/>
        <w:gridCol w:w="4734"/>
        <w:gridCol w:w="2821"/>
      </w:tblGrid>
      <w:tr w:rsidR="00156A0B">
        <w:trPr>
          <w:cantSplit/>
        </w:trPr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UMIEJĘTNOŚCI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28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156A0B">
        <w:trPr>
          <w:cantSplit/>
        </w:trPr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U 1 – potrafi 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 xml:space="preserve">wyszukiwać i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wykorzystać wiedzę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 xml:space="preserve">związaną z 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filozoficzn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>ym</w:t>
            </w:r>
            <w:r w:rsidR="00D61D58">
              <w:rPr>
                <w:rFonts w:ascii="Verdana" w:hAnsi="Verdana"/>
                <w:color w:val="000000"/>
                <w:sz w:val="16"/>
                <w:szCs w:val="16"/>
              </w:rPr>
              <w:t>,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 xml:space="preserve"> estetyczn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 xml:space="preserve">ym </w:t>
            </w:r>
            <w:r w:rsidR="00D61D58">
              <w:rPr>
                <w:rFonts w:ascii="Verdana" w:hAnsi="Verdana"/>
                <w:color w:val="000000"/>
                <w:sz w:val="16"/>
                <w:szCs w:val="16"/>
              </w:rPr>
              <w:t xml:space="preserve">i naukowym </w:t>
            </w:r>
            <w:r w:rsidR="00AB5044">
              <w:rPr>
                <w:rFonts w:ascii="Verdana" w:hAnsi="Verdana"/>
                <w:color w:val="000000"/>
                <w:sz w:val="16"/>
                <w:szCs w:val="16"/>
              </w:rPr>
              <w:t>ugruntowaniem designu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rPr>
                <w:color w:val="000000"/>
              </w:rPr>
            </w:pPr>
          </w:p>
          <w:p w:rsidR="00156A0B" w:rsidRDefault="00A01660" w:rsidP="00B738E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U 2 – </w:t>
            </w:r>
            <w:r w:rsidR="00AB5044" w:rsidRPr="00376EED">
              <w:rPr>
                <w:rFonts w:ascii="Verdana" w:hAnsi="Verdana"/>
                <w:color w:val="000000"/>
                <w:sz w:val="16"/>
                <w:szCs w:val="16"/>
              </w:rPr>
              <w:t>p</w:t>
            </w:r>
            <w:r w:rsidR="00AB5044" w:rsidRPr="00376EED">
              <w:rPr>
                <w:rFonts w:ascii="Verdana" w:hAnsi="Verdana"/>
                <w:sz w:val="16"/>
                <w:szCs w:val="16"/>
              </w:rPr>
              <w:t>otrafi podejmować samodzielne decyzje projektowe posiadając</w:t>
            </w:r>
            <w:r w:rsidR="00AB5044" w:rsidRPr="00376EED">
              <w:rPr>
                <w:rFonts w:ascii="Verdana" w:hAnsi="Verdana"/>
                <w:color w:val="000000"/>
                <w:sz w:val="16"/>
                <w:szCs w:val="16"/>
              </w:rPr>
              <w:t xml:space="preserve"> umiejętność stawiania pytań i problemów, argumentacji i wnioskowania</w:t>
            </w:r>
          </w:p>
        </w:tc>
        <w:tc>
          <w:tcPr>
            <w:tcW w:w="28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K_U0</w:t>
            </w:r>
            <w:r w:rsidR="00D61D58">
              <w:rPr>
                <w:rFonts w:ascii="Verdana" w:hAnsi="Verdana"/>
                <w:color w:val="000000"/>
                <w:sz w:val="16"/>
                <w:szCs w:val="16"/>
              </w:rPr>
              <w:t>6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D61D58" w:rsidRDefault="00D61D58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B504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</w:t>
            </w:r>
            <w:r w:rsidR="00D61D58">
              <w:rPr>
                <w:rFonts w:ascii="Verdana" w:hAnsi="Verdana"/>
                <w:sz w:val="16"/>
                <w:szCs w:val="16"/>
              </w:rPr>
              <w:t>6</w:t>
            </w:r>
            <w:r w:rsidR="00A01660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156A0B" w:rsidRDefault="00156A0B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56A0B" w:rsidRDefault="00156A0B" w:rsidP="00BD27C4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p w:rsidR="00A30CD0" w:rsidRDefault="00A30CD0"/>
    <w:p w:rsidR="00A30CD0" w:rsidRDefault="00A30CD0"/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99"/>
        <w:gridCol w:w="4735"/>
        <w:gridCol w:w="2822"/>
      </w:tblGrid>
      <w:tr w:rsidR="00156A0B">
        <w:trPr>
          <w:cantSplit/>
        </w:trPr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lastRenderedPageBreak/>
              <w:t xml:space="preserve"> 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KOMPETENCJE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SPOŁECZNE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</w:t>
            </w:r>
          </w:p>
          <w:p w:rsidR="00156A0B" w:rsidRDefault="00A01660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                Efekt kształcenia dla kursu</w:t>
            </w:r>
          </w:p>
          <w:p w:rsidR="00156A0B" w:rsidRDefault="00156A0B">
            <w:pPr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28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156A0B" w:rsidRDefault="00A01660">
            <w:pPr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156A0B">
        <w:trPr>
          <w:cantSplit/>
        </w:trPr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156A0B" w:rsidRDefault="00156A0B">
            <w:pPr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AB5044" w:rsidRPr="00376EED" w:rsidRDefault="00AB5044" w:rsidP="00AB50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K 1 – </w:t>
            </w:r>
            <w:r w:rsidRPr="00376EED">
              <w:rPr>
                <w:rFonts w:ascii="Verdana" w:hAnsi="Verdana"/>
                <w:sz w:val="16"/>
                <w:szCs w:val="16"/>
              </w:rPr>
              <w:t xml:space="preserve">rozumie potrzebę uczenia się przez całe życie, rozwija i podnosi kwalifikacje, ciągłe uzupełnia wiedzę </w:t>
            </w:r>
          </w:p>
          <w:p w:rsidR="00AB5044" w:rsidRDefault="00AB5044" w:rsidP="00AB504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  <w:p w:rsidR="00AB5044" w:rsidRDefault="00AB5044" w:rsidP="00AB5044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K2 –  s</w:t>
            </w:r>
            <w:r w:rsidRPr="00376EED">
              <w:rPr>
                <w:rFonts w:ascii="Verdana" w:hAnsi="Verdana"/>
                <w:sz w:val="16"/>
                <w:szCs w:val="16"/>
              </w:rPr>
              <w:t>amodzielnie potrafi zbierać, analizować i interpretować wiedzę z różnych, pokrewnych obszarów</w:t>
            </w:r>
            <w:r>
              <w:rPr>
                <w:rFonts w:ascii="Verdana" w:hAnsi="Verdana"/>
                <w:sz w:val="16"/>
                <w:szCs w:val="16"/>
              </w:rPr>
              <w:t xml:space="preserve"> –</w:t>
            </w:r>
            <w:r w:rsidRPr="00376EED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jest zdolny do świadomego integrowania zdobytej wiedzy</w:t>
            </w:r>
          </w:p>
          <w:p w:rsidR="00B738E0" w:rsidRDefault="00B738E0" w:rsidP="00AB5044">
            <w:pPr>
              <w:rPr>
                <w:rFonts w:ascii="Verdana" w:hAnsi="Verdana"/>
                <w:color w:val="000000"/>
                <w:sz w:val="16"/>
                <w:szCs w:val="16"/>
              </w:rPr>
            </w:pPr>
          </w:p>
          <w:p w:rsidR="00156A0B" w:rsidRDefault="00AB5044" w:rsidP="00D61D58">
            <w:pPr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K3 </w:t>
            </w:r>
            <w:r w:rsidRPr="00376EED">
              <w:rPr>
                <w:rFonts w:ascii="Verdana" w:hAnsi="Verdana"/>
                <w:color w:val="000000"/>
                <w:sz w:val="16"/>
                <w:szCs w:val="16"/>
              </w:rPr>
              <w:t xml:space="preserve">– </w:t>
            </w:r>
            <w:r w:rsidRPr="00376EED">
              <w:rPr>
                <w:rFonts w:ascii="Verdana" w:hAnsi="Verdana"/>
                <w:sz w:val="16"/>
                <w:szCs w:val="16"/>
              </w:rPr>
              <w:t>Rozumie potrzebę niezależności jak i pracy zespołowej; szanuje autonomię i kompetencje – głęboko rozumiejąc uspołeczniony charakter natury ludzkiej</w:t>
            </w:r>
          </w:p>
        </w:tc>
        <w:tc>
          <w:tcPr>
            <w:tcW w:w="28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AB5044" w:rsidRDefault="00D61D58" w:rsidP="00AB5044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K_K01</w:t>
            </w:r>
          </w:p>
          <w:p w:rsidR="00D61D58" w:rsidRDefault="00D61D58" w:rsidP="00AB5044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K_K06</w:t>
            </w:r>
          </w:p>
          <w:p w:rsidR="00AB5044" w:rsidRDefault="00AB5044" w:rsidP="00AB5044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B738E0" w:rsidRDefault="00B738E0" w:rsidP="00AB504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AB5044" w:rsidRDefault="00AB5044" w:rsidP="00AB5044">
            <w:pPr>
              <w:pStyle w:val="Default"/>
              <w:snapToGri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K_K0</w:t>
            </w:r>
            <w:r w:rsidR="00B346F4">
              <w:rPr>
                <w:rFonts w:ascii="Verdana" w:hAnsi="Verdana"/>
                <w:sz w:val="16"/>
                <w:szCs w:val="16"/>
              </w:rPr>
              <w:t>7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AB5044" w:rsidRDefault="00AB5044" w:rsidP="00AB5044">
            <w:pPr>
              <w:snapToGrid w:val="0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AB5044" w:rsidRDefault="00AB5044" w:rsidP="00AB5044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  <w:p w:rsidR="00D61D58" w:rsidRDefault="00D61D58" w:rsidP="00AB5044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  <w:p w:rsidR="00AB5044" w:rsidRDefault="00AB5044" w:rsidP="00AB5044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K_K0</w:t>
            </w:r>
            <w:r w:rsidR="00B346F4">
              <w:rPr>
                <w:rFonts w:ascii="Verdana" w:hAnsi="Verdana"/>
                <w:color w:val="000000"/>
                <w:sz w:val="16"/>
                <w:szCs w:val="16"/>
              </w:rPr>
              <w:t>3</w:t>
            </w:r>
          </w:p>
          <w:p w:rsidR="00156A0B" w:rsidRDefault="00156A0B">
            <w:pPr>
              <w:snapToGrid w:val="0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</w:tbl>
    <w:p w:rsidR="00156A0B" w:rsidRDefault="00156A0B"/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78"/>
      </w:tblGrid>
      <w:tr w:rsidR="00156A0B">
        <w:trPr>
          <w:cantSplit/>
          <w:trHeight w:hRule="exact" w:val="339"/>
        </w:trPr>
        <w:tc>
          <w:tcPr>
            <w:tcW w:w="9365" w:type="dxa"/>
            <w:gridSpan w:val="14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ind w:left="45" w:right="13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ORGANIZACJA</w:t>
            </w:r>
          </w:p>
        </w:tc>
      </w:tr>
      <w:tr w:rsidR="00156A0B">
        <w:trPr>
          <w:cantSplit/>
          <w:trHeight w:hRule="exact" w:val="339"/>
        </w:trPr>
        <w:tc>
          <w:tcPr>
            <w:tcW w:w="1280" w:type="dxa"/>
            <w:vMerge w:val="restart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</w:tcPr>
          <w:p w:rsidR="00156A0B" w:rsidRDefault="00A01660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06" w:type="dxa"/>
            <w:gridSpan w:val="1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ind w:left="45" w:right="180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156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3"/>
        </w:trPr>
        <w:tc>
          <w:tcPr>
            <w:tcW w:w="1280" w:type="dxa"/>
            <w:vMerge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</w:tcPr>
          <w:p w:rsidR="00156A0B" w:rsidRDefault="00156A0B">
            <w:pPr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snapToGrid w:val="0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left="45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ind w:left="45" w:right="180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78" w:type="dxa"/>
            <w:tcBorders>
              <w:top w:val="single" w:sz="1" w:space="0" w:color="808080"/>
              <w:left w:val="single" w:sz="4" w:space="0" w:color="000000"/>
              <w:bottom w:val="single" w:sz="1" w:space="0" w:color="808080"/>
              <w:right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ind w:right="180"/>
              <w:jc w:val="center"/>
              <w:rPr>
                <w:rFonts w:ascii="Verdana" w:hAnsi="Verdana"/>
                <w:color w:val="333366"/>
                <w:sz w:val="14"/>
                <w:szCs w:val="14"/>
                <w:u w:val="single"/>
              </w:rPr>
            </w:pPr>
          </w:p>
        </w:tc>
      </w:tr>
      <w:tr w:rsidR="00156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/>
        </w:trPr>
        <w:tc>
          <w:tcPr>
            <w:tcW w:w="12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</w:tcPr>
          <w:p w:rsidR="00156A0B" w:rsidRDefault="00BD27C4" w:rsidP="00A30CD0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</w:t>
            </w:r>
            <w:r w:rsidR="00A30CD0">
              <w:rPr>
                <w:rFonts w:ascii="Verdana" w:hAnsi="Verdana"/>
                <w:color w:val="333366"/>
                <w:sz w:val="16"/>
                <w:szCs w:val="16"/>
              </w:rPr>
              <w:t>5</w:t>
            </w:r>
          </w:p>
        </w:tc>
        <w:tc>
          <w:tcPr>
            <w:tcW w:w="100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FFFFFF"/>
            <w:vAlign w:val="center"/>
          </w:tcPr>
          <w:p w:rsidR="00156A0B" w:rsidRDefault="00156A0B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  <w:tc>
          <w:tcPr>
            <w:tcW w:w="830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auto"/>
          </w:tcPr>
          <w:p w:rsidR="00156A0B" w:rsidRDefault="00156A0B">
            <w:pPr>
              <w:widowControl/>
              <w:suppressAutoHyphens w:val="0"/>
              <w:autoSpaceDE/>
              <w:snapToGrid w:val="0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>
      <w:pPr>
        <w:pStyle w:val="Zawartotabeli"/>
      </w:pPr>
    </w:p>
    <w:p w:rsidR="00156A0B" w:rsidRDefault="00A01660">
      <w:pPr>
        <w:rPr>
          <w:rFonts w:ascii="Verdana" w:hAnsi="Verdana"/>
          <w:color w:val="333366"/>
          <w:sz w:val="14"/>
          <w:szCs w:val="14"/>
        </w:rPr>
      </w:pPr>
      <w:r>
        <w:rPr>
          <w:rFonts w:ascii="Verdana" w:hAnsi="Verdana"/>
          <w:color w:val="333366"/>
          <w:sz w:val="14"/>
          <w:szCs w:val="14"/>
        </w:rPr>
        <w:t>OPIS METOD PROWADZENIA ZAJĘĆ</w:t>
      </w:r>
    </w:p>
    <w:p w:rsidR="00156A0B" w:rsidRDefault="00156A0B">
      <w:pPr>
        <w:rPr>
          <w:rFonts w:ascii="Verdana" w:hAnsi="Verdana"/>
          <w:color w:val="333366"/>
          <w:sz w:val="16"/>
          <w:szCs w:val="16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56"/>
      </w:tblGrid>
      <w:tr w:rsidR="00156A0B">
        <w:trPr>
          <w:trHeight w:val="1920"/>
        </w:trPr>
        <w:tc>
          <w:tcPr>
            <w:tcW w:w="945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A01660" w:rsidP="00B738E0">
            <w:pPr>
              <w:pStyle w:val="Zawartotabeli"/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– wykład problemowy z </w:t>
            </w:r>
            <w:r w:rsidR="0079623F">
              <w:rPr>
                <w:rFonts w:ascii="Verdana" w:hAnsi="Verdana"/>
                <w:color w:val="000000"/>
                <w:sz w:val="16"/>
                <w:szCs w:val="16"/>
              </w:rPr>
              <w:t xml:space="preserve">prezentacjami multimedialnymi oraz 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elementami ko</w:t>
            </w:r>
            <w:r w:rsidR="00E048F4">
              <w:rPr>
                <w:rFonts w:ascii="Verdana" w:hAnsi="Verdana"/>
                <w:color w:val="000000"/>
                <w:sz w:val="16"/>
                <w:szCs w:val="16"/>
              </w:rPr>
              <w:t>n</w:t>
            </w:r>
            <w:r w:rsidR="001A2C14">
              <w:rPr>
                <w:rFonts w:ascii="Verdana" w:hAnsi="Verdana"/>
                <w:color w:val="000000"/>
                <w:sz w:val="16"/>
                <w:szCs w:val="16"/>
              </w:rPr>
              <w:t>wersatorium</w:t>
            </w:r>
          </w:p>
        </w:tc>
      </w:tr>
    </w:tbl>
    <w:p w:rsidR="00156A0B" w:rsidRDefault="00156A0B">
      <w:pPr>
        <w:pStyle w:val="Zawartotabeli"/>
      </w:pPr>
    </w:p>
    <w:p w:rsidR="00156A0B" w:rsidRDefault="00A01660">
      <w:pPr>
        <w:pStyle w:val="Zawartotabeli"/>
        <w:rPr>
          <w:rFonts w:ascii="Verdana" w:hAnsi="Verdana"/>
          <w:color w:val="333366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</w:rPr>
        <w:t>FORMY SPRAWDZANIA EFEKTÓW KSZTAŁCENIA</w:t>
      </w:r>
    </w:p>
    <w:p w:rsidR="00156A0B" w:rsidRDefault="00156A0B">
      <w:pPr>
        <w:pStyle w:val="Zawartotabeli"/>
        <w:rPr>
          <w:rFonts w:ascii="Verdana" w:hAnsi="Verdana"/>
          <w:color w:val="333366"/>
          <w:sz w:val="16"/>
          <w:szCs w:val="16"/>
        </w:rPr>
      </w:pPr>
    </w:p>
    <w:tbl>
      <w:tblPr>
        <w:tblW w:w="0" w:type="auto"/>
        <w:tblInd w:w="-15" w:type="dxa"/>
        <w:tblLayout w:type="fixed"/>
        <w:tblLook w:val="000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88"/>
      </w:tblGrid>
      <w:tr w:rsidR="00156A0B">
        <w:trPr>
          <w:cantSplit/>
          <w:trHeight w:val="1588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156A0B">
            <w:pPr>
              <w:snapToGrid w:val="0"/>
              <w:ind w:left="113" w:right="113"/>
              <w:rPr>
                <w:eastAsianLayout w:id="991790080" w:vert="1"/>
              </w:rPr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lang w:val="en-US"/>
                <w:eastAsianLayout w:id="991790081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2" w:vert="1"/>
              </w:rPr>
              <w:t xml:space="preserve">E – </w:t>
            </w:r>
            <w:r>
              <w:rPr>
                <w:rFonts w:ascii="Verdana" w:hAnsi="Verdana"/>
                <w:color w:val="000080"/>
                <w:sz w:val="16"/>
                <w:lang w:val="en-US"/>
                <w:eastAsianLayout w:id="991790083" w:vert="1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4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5" w:vert="1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6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7" w:vert="1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8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9" w:vert="1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0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1" w:vert="1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2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3" w:vert="1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4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5" w:vert="1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6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0" w:vert="1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1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2" w:vert="1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3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4" w:vert="1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5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6" w:vert="1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88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89" w:vert="1"/>
              </w:rPr>
              <w:t>Egzamin pisemny</w:t>
            </w: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ind w:left="113" w:right="113"/>
              <w:rPr>
                <w:rFonts w:ascii="Verdana" w:hAnsi="Verdana"/>
                <w:color w:val="000080"/>
                <w:sz w:val="16"/>
                <w:eastAsianLayout w:id="991790090" w:vert="1"/>
              </w:rPr>
            </w:pPr>
            <w:r>
              <w:rPr>
                <w:rFonts w:ascii="Verdana" w:hAnsi="Verdana"/>
                <w:color w:val="000080"/>
                <w:sz w:val="16"/>
                <w:eastAsianLayout w:id="991790091" w:vert="1"/>
              </w:rPr>
              <w:t>Inne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pStyle w:val="Tekstdymka1"/>
              <w:snapToGrid w:val="0"/>
              <w:rPr>
                <w:rFonts w:ascii="Verdana" w:hAnsi="Verdana" w:cs="Times New Roman"/>
                <w:color w:val="000080"/>
                <w:szCs w:val="24"/>
              </w:rPr>
            </w:pPr>
            <w:r>
              <w:rPr>
                <w:rFonts w:ascii="Verdana" w:hAnsi="Verdana" w:cs="Times New Roman"/>
                <w:color w:val="000080"/>
                <w:szCs w:val="24"/>
              </w:rPr>
              <w:t>W1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C926B4" w:rsidRDefault="00156A0B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EC3F01" w:rsidRDefault="00EC3F0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EC3F01"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W2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C926B4" w:rsidRDefault="00156A0B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EC3F01" w:rsidRDefault="00EC3F0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W3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C926B4" w:rsidRDefault="00156A0B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EC3F01" w:rsidRDefault="00EC3F0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U1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C926B4" w:rsidRDefault="00156A0B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EC3F01" w:rsidRDefault="00EC3F0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U2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C926B4" w:rsidRDefault="00156A0B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EC3F01" w:rsidRDefault="00EC3F0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</w:rPr>
            </w:pPr>
            <w:r>
              <w:rPr>
                <w:rFonts w:ascii="Verdana" w:hAnsi="Verdana"/>
                <w:color w:val="000080"/>
                <w:sz w:val="16"/>
              </w:rPr>
              <w:t>K1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C926B4" w:rsidRDefault="00156A0B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EC3F01" w:rsidRDefault="00EC3F0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156A0B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156A0B" w:rsidRDefault="00A01660">
            <w:pPr>
              <w:snapToGrid w:val="0"/>
              <w:rPr>
                <w:rFonts w:ascii="Verdana" w:hAnsi="Verdana"/>
                <w:color w:val="000080"/>
                <w:sz w:val="16"/>
                <w:szCs w:val="16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</w:rPr>
              <w:t>K2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BD27C4" w:rsidRDefault="00BD27C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Default="00156A0B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156A0B" w:rsidRPr="00C926B4" w:rsidRDefault="00156A0B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156A0B" w:rsidRPr="00EC3F01" w:rsidRDefault="00EC3F0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  <w:tr w:rsidR="00AB5044">
        <w:trPr>
          <w:cantSplit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:rsidR="00AB5044" w:rsidRDefault="00AB5044" w:rsidP="00AB5044">
            <w:pPr>
              <w:snapToGrid w:val="0"/>
              <w:rPr>
                <w:rFonts w:ascii="Verdana" w:hAnsi="Verdana"/>
                <w:color w:val="000080"/>
                <w:sz w:val="16"/>
                <w:szCs w:val="16"/>
              </w:rPr>
            </w:pPr>
            <w:r>
              <w:rPr>
                <w:rFonts w:ascii="Verdana" w:hAnsi="Verdana"/>
                <w:color w:val="000080"/>
                <w:sz w:val="16"/>
                <w:szCs w:val="16"/>
              </w:rPr>
              <w:t>K3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Pr="00BD27C4" w:rsidRDefault="00AB504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:rsidR="00AB5044" w:rsidRPr="00C926B4" w:rsidRDefault="00AB5044">
            <w:pPr>
              <w:snapToGrid w:val="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:rsidR="00AB5044" w:rsidRDefault="00AB504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 w:rsidRPr="00BD27C4">
              <w:rPr>
                <w:rFonts w:ascii="Verdana" w:hAnsi="Verdana"/>
                <w:sz w:val="20"/>
                <w:szCs w:val="20"/>
              </w:rPr>
              <w:t>X</w:t>
            </w:r>
          </w:p>
        </w:tc>
      </w:tr>
    </w:tbl>
    <w:p w:rsidR="00156A0B" w:rsidRDefault="00156A0B">
      <w:pPr>
        <w:pStyle w:val="Zawartotabeli"/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424"/>
      </w:tblGrid>
      <w:tr w:rsidR="00156A0B" w:rsidTr="00D61D58">
        <w:tc>
          <w:tcPr>
            <w:tcW w:w="194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pStyle w:val="Zawartotabeli"/>
              <w:snapToGrid w:val="0"/>
              <w:spacing w:before="57" w:after="57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OCENA </w:t>
            </w:r>
          </w:p>
        </w:tc>
        <w:tc>
          <w:tcPr>
            <w:tcW w:w="742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3A513F" w:rsidP="00D21598">
            <w:pPr>
              <w:pStyle w:val="Zawartotabeli"/>
              <w:snapToGrid w:val="0"/>
              <w:spacing w:before="57" w:after="57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Zaliczenie z oceną: pisemny test </w:t>
            </w:r>
            <w:r w:rsidR="00C926B4">
              <w:rPr>
                <w:rFonts w:ascii="Verdana" w:hAnsi="Verdana"/>
                <w:color w:val="333366"/>
                <w:sz w:val="16"/>
                <w:szCs w:val="16"/>
              </w:rPr>
              <w:t>– 60 % na ocenę pozytywną</w:t>
            </w:r>
          </w:p>
        </w:tc>
      </w:tr>
    </w:tbl>
    <w:p w:rsidR="00156A0B" w:rsidRDefault="00156A0B"/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424"/>
      </w:tblGrid>
      <w:tr w:rsidR="00156A0B" w:rsidTr="00D61D58">
        <w:tc>
          <w:tcPr>
            <w:tcW w:w="194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shd w:val="clear" w:color="auto" w:fill="auto"/>
            <w:vAlign w:val="center"/>
          </w:tcPr>
          <w:p w:rsidR="00156A0B" w:rsidRDefault="00A01660">
            <w:pPr>
              <w:autoSpaceDE/>
              <w:snapToGrid w:val="0"/>
              <w:spacing w:after="57"/>
              <w:jc w:val="center"/>
              <w:rPr>
                <w:rFonts w:ascii="Verdana" w:hAnsi="Verdana"/>
                <w:color w:val="333366"/>
                <w:sz w:val="14"/>
                <w:szCs w:val="14"/>
              </w:rPr>
            </w:pPr>
            <w:r>
              <w:rPr>
                <w:rFonts w:ascii="Verdana" w:hAnsi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4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E6E6FF"/>
          </w:tcPr>
          <w:p w:rsidR="00156A0B" w:rsidRDefault="00156A0B">
            <w:pPr>
              <w:pStyle w:val="Zawartotabeli"/>
              <w:spacing w:before="57" w:after="57"/>
              <w:rPr>
                <w:rFonts w:ascii="Verdana" w:hAnsi="Verdana"/>
                <w:color w:val="333366"/>
                <w:sz w:val="16"/>
                <w:szCs w:val="16"/>
              </w:rPr>
            </w:pPr>
          </w:p>
        </w:tc>
      </w:tr>
    </w:tbl>
    <w:p w:rsidR="00156A0B" w:rsidRDefault="00156A0B"/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TREŚCI MERYTORYCZNE (wykaz tematów)</w:t>
      </w:r>
    </w:p>
    <w:p w:rsidR="00156A0B" w:rsidRDefault="00156A0B">
      <w:pPr>
        <w:rPr>
          <w:rFonts w:ascii="Verdana" w:hAnsi="Verdana"/>
          <w:sz w:val="16"/>
          <w:szCs w:val="16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4"/>
      </w:tblGrid>
      <w:tr w:rsidR="00156A0B">
        <w:trPr>
          <w:trHeight w:val="752"/>
        </w:trPr>
        <w:tc>
          <w:tcPr>
            <w:tcW w:w="93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8E0DDD" w:rsidRDefault="008E0DDD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Miejsce designu w przemianach pojęcia sztuka</w:t>
            </w:r>
            <w:r w:rsidR="006744B6">
              <w:rPr>
                <w:rFonts w:ascii="Verdana" w:hAnsi="Verdana" w:cs="Arial"/>
                <w:sz w:val="16"/>
                <w:szCs w:val="16"/>
              </w:rPr>
              <w:t xml:space="preserve"> – techne vs </w:t>
            </w:r>
            <w:r w:rsidR="00D61D58">
              <w:rPr>
                <w:rFonts w:ascii="Verdana" w:hAnsi="Verdana" w:cs="Arial"/>
                <w:sz w:val="16"/>
                <w:szCs w:val="16"/>
              </w:rPr>
              <w:t>sztuki piękne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  <w:p w:rsidR="006744B6" w:rsidRDefault="006744B6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siatka pojęć filozoficznych związanych z designe</w:t>
            </w:r>
            <w:r w:rsidR="00D61D58">
              <w:rPr>
                <w:rFonts w:ascii="Verdana" w:hAnsi="Verdana" w:cs="Arial"/>
                <w:sz w:val="16"/>
                <w:szCs w:val="16"/>
              </w:rPr>
              <w:t>m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  <w:p w:rsidR="008E0DDD" w:rsidRPr="008E0DDD" w:rsidRDefault="008E0DDD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 w:rsidRPr="008E0DDD">
              <w:rPr>
                <w:rFonts w:ascii="Verdana" w:hAnsi="Verdana" w:cs="Arial"/>
                <w:sz w:val="16"/>
                <w:szCs w:val="16"/>
              </w:rPr>
              <w:t>Design Witruwiański</w:t>
            </w:r>
            <w:r>
              <w:rPr>
                <w:rFonts w:ascii="Verdana" w:hAnsi="Verdana" w:cs="Arial"/>
                <w:sz w:val="16"/>
                <w:szCs w:val="16"/>
              </w:rPr>
              <w:t>; pojęcia: techne, kanon, symetria, dekorum, eurytmia, mimesis</w:t>
            </w:r>
            <w:r w:rsidRPr="008E0DDD">
              <w:rPr>
                <w:rFonts w:ascii="Verdana" w:hAnsi="Verdana" w:cs="Arial"/>
                <w:sz w:val="16"/>
                <w:szCs w:val="16"/>
              </w:rPr>
              <w:t>.</w:t>
            </w:r>
          </w:p>
          <w:p w:rsidR="0079623F" w:rsidRDefault="008E0DDD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Renesansowe </w:t>
            </w:r>
            <w:r w:rsidR="0079623F" w:rsidRPr="008E0DDD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disegno</w:t>
            </w:r>
            <w:r w:rsidR="00D61D58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oraz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embodiment </w:t>
            </w:r>
            <w:r w:rsidR="00502897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w traktatach o projektowaniu 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u Albertiego, Leonarda, </w:t>
            </w:r>
            <w:r w:rsidR="00502897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Filarete, Francesco di Giorgio Martiniego</w:t>
            </w:r>
          </w:p>
          <w:p w:rsidR="00502897" w:rsidRDefault="00502897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Filozoficzno-historyczne przemiany w projektowaniu; design: oświeceniowy (Perrault, Laugier, Le Roy), 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lastRenderedPageBreak/>
              <w:t xml:space="preserve">sensualny (Burke, Price, Knight), transcendentalny (Kant, Shopenhauer), </w:t>
            </w:r>
            <w:r w:rsidR="006744B6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oż</w:t>
            </w: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ywiony (Schinkel,</w:t>
            </w:r>
            <w:r w:rsidR="006744B6"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 Boetticher, Semper), empatyczny (Vischer, Woelfflin, Goeller), gestaltowy (dynamika pola sensorycznego), neurologiczny (Hayek, Hebb, Neutra), fenomenalistyczny (Merleau-Ponty, Rassmussen, Pallasmaa)</w:t>
            </w:r>
          </w:p>
          <w:p w:rsidR="00502897" w:rsidRDefault="00502897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Ornament a design.</w:t>
            </w:r>
          </w:p>
          <w:p w:rsidR="006744B6" w:rsidRDefault="006744B6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 xml:space="preserve">Francisa Mellgrave’a koncepcja designu kognitywnych neuronauk – anatomia, dwuznaczność, metafora, haptyczność i kreatywność. </w:t>
            </w:r>
          </w:p>
          <w:p w:rsidR="006744B6" w:rsidRPr="008E0DDD" w:rsidRDefault="006744B6" w:rsidP="008E0DDD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</w:pPr>
            <w:r>
              <w:rPr>
                <w:rFonts w:ascii="Verdana" w:eastAsia="TimesNewRomanPSMT" w:hAnsi="Verdana" w:cs="TimesNewRomanPSMT"/>
                <w:color w:val="000000"/>
                <w:sz w:val="16"/>
                <w:szCs w:val="16"/>
              </w:rPr>
              <w:t>Filozoficzne ugruntowanie enaktywizmu w designie: F. Varella, Thompson</w:t>
            </w:r>
          </w:p>
          <w:p w:rsidR="00E048F4" w:rsidRDefault="00E048F4" w:rsidP="00E048F4">
            <w:pPr>
              <w:pStyle w:val="Tekstdymka1"/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 </w:t>
            </w:r>
          </w:p>
          <w:p w:rsidR="00E048F4" w:rsidRDefault="00E048F4" w:rsidP="00E048F4">
            <w:pPr>
              <w:pStyle w:val="Tekstdymka1"/>
              <w:snapToGrid w:val="0"/>
              <w:rPr>
                <w:rFonts w:ascii="Verdana" w:hAnsi="Verdana" w:cs="Arial"/>
              </w:rPr>
            </w:pPr>
          </w:p>
        </w:tc>
      </w:tr>
    </w:tbl>
    <w:p w:rsidR="00156A0B" w:rsidRDefault="00156A0B"/>
    <w:p w:rsidR="00156A0B" w:rsidRDefault="00156A0B">
      <w:pPr>
        <w:rPr>
          <w:rFonts w:ascii="Verdana" w:hAnsi="Verdana"/>
          <w:sz w:val="16"/>
          <w:szCs w:val="16"/>
        </w:rPr>
      </w:pPr>
    </w:p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WYKAZ LITERATURY PODSTAWOWEJ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4"/>
      </w:tblGrid>
      <w:tr w:rsidR="00156A0B" w:rsidRPr="00B346F4">
        <w:trPr>
          <w:trHeight w:val="686"/>
        </w:trPr>
        <w:tc>
          <w:tcPr>
            <w:tcW w:w="93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3A513F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W. Tatarkiewicz, Historia estetyki, tomy I-III</w:t>
            </w:r>
          </w:p>
          <w:p w:rsidR="003A513F" w:rsidRDefault="003A513F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Witruwiusz, Dziesięć ksiąg o architekturze</w:t>
            </w:r>
          </w:p>
          <w:p w:rsidR="003A513F" w:rsidRDefault="000A5376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L.B. </w:t>
            </w:r>
            <w:r w:rsidR="003A513F">
              <w:rPr>
                <w:rFonts w:ascii="Verdana" w:hAnsi="Verdana" w:cs="Arial"/>
                <w:sz w:val="16"/>
                <w:szCs w:val="16"/>
              </w:rPr>
              <w:t>Alberti,</w:t>
            </w:r>
            <w:r>
              <w:rPr>
                <w:rFonts w:ascii="Verdana" w:hAnsi="Verdana" w:cs="Arial"/>
                <w:sz w:val="16"/>
                <w:szCs w:val="16"/>
              </w:rPr>
              <w:t xml:space="preserve"> O malarstwie, O rzeźbie, O architekturze</w:t>
            </w:r>
          </w:p>
          <w:p w:rsidR="006744E0" w:rsidRDefault="006744E0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Myśliciele, kronikarze i artyści o sztuce, Tom I – wybór, oprac. J. Białostocki, PWN, Warszawa 1988 </w:t>
            </w:r>
          </w:p>
          <w:p w:rsidR="003A513F" w:rsidRDefault="006744E0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Teoretycy, pisarze i artyści o sztuce, tom II – wybór, oprac. J. Białostocki, PWN, Warszawa 1985</w:t>
            </w:r>
          </w:p>
          <w:p w:rsidR="006744E0" w:rsidRDefault="006744E0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Teoretycy, historiografowie i artyści o sztuce, tom III – wybór, oprac. J. Białostocki, PWN, Warszawa 1994</w:t>
            </w:r>
          </w:p>
          <w:p w:rsidR="006744E0" w:rsidRDefault="006744E0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Teoretycy, artyści i krytycy o sztuce, tom IV – wybór, oprac. E. Grabska, M. Poprzędzka, PWN, Warszawa 1989</w:t>
            </w:r>
          </w:p>
          <w:p w:rsidR="008E0DDD" w:rsidRDefault="008E0DDD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E.H. Gombrich, Zmysł porządku, Universitas</w:t>
            </w:r>
          </w:p>
          <w:p w:rsidR="008E0DDD" w:rsidRDefault="008E0DDD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J. Krupiński, Filozofia kultury design, Wydawnictwo ASP, Kraków 2014</w:t>
            </w:r>
          </w:p>
          <w:p w:rsidR="006744B6" w:rsidRDefault="006744B6" w:rsidP="003A513F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 w:cs="Arial"/>
                <w:sz w:val="16"/>
                <w:szCs w:val="16"/>
                <w:lang w:val="en-US"/>
              </w:rPr>
            </w:pPr>
            <w:r w:rsidRPr="006744B6">
              <w:rPr>
                <w:rFonts w:ascii="Verdana" w:hAnsi="Verdana" w:cs="Arial"/>
                <w:sz w:val="16"/>
                <w:szCs w:val="16"/>
                <w:lang w:val="en-US"/>
              </w:rPr>
              <w:t>H.F. Mellgrave, The Architect’s Brain, Willey-Blackwell, Oxford 2012</w:t>
            </w:r>
          </w:p>
          <w:p w:rsidR="00156A0B" w:rsidRPr="00D61D58" w:rsidRDefault="008F69CB" w:rsidP="00D61D58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/>
                <w:sz w:val="16"/>
                <w:szCs w:val="16"/>
                <w:lang w:val="en-US"/>
              </w:rPr>
            </w:pPr>
            <w:r w:rsidRPr="00D61D58">
              <w:rPr>
                <w:rFonts w:ascii="Verdana" w:hAnsi="Verdana" w:cs="Arial"/>
                <w:sz w:val="16"/>
                <w:szCs w:val="16"/>
                <w:lang w:val="en-US"/>
              </w:rPr>
              <w:t>E. Thompson, F. Varela, Lived Body: Why the Mind is not in the Head, Harvard University Press 2000</w:t>
            </w:r>
          </w:p>
          <w:p w:rsidR="00156A0B" w:rsidRPr="006744B6" w:rsidRDefault="00156A0B">
            <w:pPr>
              <w:snapToGrid w:val="0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</w:tbl>
    <w:p w:rsidR="00156A0B" w:rsidRPr="006744B6" w:rsidRDefault="00156A0B">
      <w:pPr>
        <w:rPr>
          <w:lang w:val="en-US"/>
        </w:rPr>
      </w:pPr>
    </w:p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WYKAZ LITERATURY UZUPEŁNIAJĄCEJ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14"/>
      </w:tblGrid>
      <w:tr w:rsidR="00156A0B">
        <w:trPr>
          <w:trHeight w:val="932"/>
        </w:trPr>
        <w:tc>
          <w:tcPr>
            <w:tcW w:w="93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:rsidR="00156A0B" w:rsidRDefault="008E0DDD" w:rsidP="008E0DDD">
            <w:pPr>
              <w:snapToGrid w:val="0"/>
              <w:rPr>
                <w:rStyle w:val="attrtxtstyl2"/>
                <w:rFonts w:ascii="Verdana" w:hAnsi="Verdana" w:cs="Arial"/>
                <w:sz w:val="16"/>
                <w:szCs w:val="16"/>
              </w:rPr>
            </w:pPr>
            <w:r>
              <w:rPr>
                <w:rStyle w:val="attrtxtstyl2"/>
                <w:rFonts w:ascii="Verdana" w:hAnsi="Verdana" w:cs="Arial"/>
                <w:sz w:val="16"/>
                <w:szCs w:val="16"/>
              </w:rPr>
              <w:t xml:space="preserve">Wybrane artykuły lub fragmenty książek Winckelmanna, Lessinga, W. Morrisa, J. Ruskina, J. Krupińskiego, A. Loosa, </w:t>
            </w:r>
            <w:r w:rsidR="00D61D58">
              <w:rPr>
                <w:rStyle w:val="attrtxtstyl2"/>
                <w:rFonts w:ascii="Verdana" w:hAnsi="Verdana" w:cs="Arial"/>
                <w:sz w:val="16"/>
                <w:szCs w:val="16"/>
              </w:rPr>
              <w:t xml:space="preserve">Tanizaki Junihiro, </w:t>
            </w:r>
            <w:r>
              <w:rPr>
                <w:rStyle w:val="attrtxtstyl2"/>
                <w:rFonts w:ascii="Verdana" w:hAnsi="Verdana" w:cs="Arial"/>
                <w:sz w:val="16"/>
                <w:szCs w:val="16"/>
              </w:rPr>
              <w:t>W. Gropiusa, Le Corbusiera</w:t>
            </w:r>
            <w:r w:rsidR="00CF7406">
              <w:rPr>
                <w:rStyle w:val="attrtxtstyl2"/>
                <w:rFonts w:ascii="Verdana" w:hAnsi="Verdana" w:cs="Arial"/>
                <w:sz w:val="16"/>
                <w:szCs w:val="16"/>
              </w:rPr>
              <w:t>, Juhani Pallasmaa</w:t>
            </w:r>
          </w:p>
        </w:tc>
      </w:tr>
    </w:tbl>
    <w:p w:rsidR="00156A0B" w:rsidRDefault="00156A0B"/>
    <w:p w:rsidR="00156A0B" w:rsidRDefault="00A01660">
      <w:pPr>
        <w:rPr>
          <w:rFonts w:ascii="Verdana" w:hAnsi="Verdana"/>
          <w:color w:val="003366"/>
          <w:sz w:val="16"/>
          <w:szCs w:val="16"/>
        </w:rPr>
      </w:pPr>
      <w:r>
        <w:rPr>
          <w:rFonts w:ascii="Verdana" w:hAnsi="Verdana"/>
          <w:color w:val="003366"/>
          <w:sz w:val="16"/>
          <w:szCs w:val="16"/>
        </w:rPr>
        <w:t>Bilans godzinowy zgodny z CNPS (Całkowity Nakład Pracy Studenta)</w:t>
      </w:r>
    </w:p>
    <w:p w:rsidR="00156A0B" w:rsidRDefault="00156A0B">
      <w:pPr>
        <w:rPr>
          <w:rFonts w:ascii="Arial" w:hAnsi="Arial" w:cs="Arial"/>
          <w:sz w:val="22"/>
        </w:rPr>
      </w:pPr>
    </w:p>
    <w:p w:rsidR="00156A0B" w:rsidRDefault="00156A0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31" w:type="dxa"/>
        <w:tblLayout w:type="fixed"/>
        <w:tblLook w:val="0000"/>
      </w:tblPr>
      <w:tblGrid>
        <w:gridCol w:w="2664"/>
        <w:gridCol w:w="5592"/>
        <w:gridCol w:w="1116"/>
      </w:tblGrid>
      <w:tr w:rsidR="00156A0B">
        <w:trPr>
          <w:cantSplit/>
          <w:trHeight w:hRule="exact" w:val="334"/>
        </w:trPr>
        <w:tc>
          <w:tcPr>
            <w:tcW w:w="26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BD27C4" w:rsidP="00A30CD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A30CD0"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156A0B">
        <w:trPr>
          <w:cantSplit/>
          <w:trHeight w:hRule="exact" w:val="332"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A01660" w:rsidP="00EC3F01">
            <w:pPr>
              <w:widowControl/>
              <w:autoSpaceDE/>
              <w:snapToGrid w:val="0"/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</w:t>
            </w:r>
            <w:r w:rsidR="00BD27C4"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  <w:r w:rsidR="00EC3F01"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156A0B">
        <w:trPr>
          <w:cantSplit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D61D58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</w:tr>
      <w:tr w:rsidR="00156A0B">
        <w:trPr>
          <w:cantSplit/>
          <w:trHeight w:hRule="exact" w:val="348"/>
        </w:trPr>
        <w:tc>
          <w:tcPr>
            <w:tcW w:w="266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A30CD0" w:rsidP="00C926B4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</w:tr>
      <w:tr w:rsidR="00156A0B">
        <w:trPr>
          <w:cantSplit/>
          <w:trHeight w:hRule="exact" w:val="710"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156A0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56A0B">
        <w:trPr>
          <w:cantSplit/>
          <w:trHeight w:hRule="exact" w:val="731"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Przygotowanie projektu lub prezentacji na podany temat (praca indywidualna) 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</w:t>
            </w:r>
          </w:p>
        </w:tc>
      </w:tr>
      <w:tr w:rsidR="00156A0B">
        <w:trPr>
          <w:cantSplit/>
        </w:trPr>
        <w:tc>
          <w:tcPr>
            <w:tcW w:w="266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156A0B">
            <w:pPr>
              <w:snapToGrid w:val="0"/>
            </w:pPr>
          </w:p>
        </w:tc>
        <w:tc>
          <w:tcPr>
            <w:tcW w:w="55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156A0B" w:rsidRDefault="00A01660" w:rsidP="00D61D58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  <w:r w:rsidR="00D61D58">
              <w:rPr>
                <w:rFonts w:ascii="Arial" w:eastAsia="Calibri" w:hAnsi="Arial" w:cs="Arial"/>
                <w:sz w:val="20"/>
                <w:szCs w:val="20"/>
              </w:rPr>
              <w:t>/zaliczenia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A30CD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</w:tr>
      <w:tr w:rsidR="00156A0B">
        <w:trPr>
          <w:trHeight w:val="365"/>
        </w:trPr>
        <w:tc>
          <w:tcPr>
            <w:tcW w:w="825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CF7406">
            <w:pPr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  <w:r w:rsidR="00BD27C4"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156A0B">
        <w:trPr>
          <w:trHeight w:val="392"/>
        </w:trPr>
        <w:tc>
          <w:tcPr>
            <w:tcW w:w="825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:rsidR="00156A0B" w:rsidRDefault="00A0166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1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:rsidR="00156A0B" w:rsidRDefault="00CF7406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</w:tr>
    </w:tbl>
    <w:p w:rsidR="00A01660" w:rsidRDefault="00A01660">
      <w:pPr>
        <w:pStyle w:val="Tekstdymka1"/>
      </w:pPr>
    </w:p>
    <w:sectPr w:rsidR="00A01660" w:rsidSect="00156A0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3" w:bottom="765" w:left="1276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853" w:rsidRDefault="00477853" w:rsidP="00C96AD9">
      <w:r>
        <w:separator/>
      </w:r>
    </w:p>
  </w:endnote>
  <w:endnote w:type="continuationSeparator" w:id="1">
    <w:p w:rsidR="00477853" w:rsidRDefault="00477853" w:rsidP="00C96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AB166E">
    <w:pPr>
      <w:pStyle w:val="Stopka"/>
      <w:jc w:val="right"/>
    </w:pPr>
    <w:r>
      <w:fldChar w:fldCharType="begin"/>
    </w:r>
    <w:r w:rsidR="00A01660">
      <w:instrText xml:space="preserve"> PAGE </w:instrText>
    </w:r>
    <w:r>
      <w:fldChar w:fldCharType="separate"/>
    </w:r>
    <w:r w:rsidR="00A30CD0">
      <w:rPr>
        <w:noProof/>
      </w:rPr>
      <w:t>3</w:t>
    </w:r>
    <w:r>
      <w:fldChar w:fldCharType="end"/>
    </w:r>
  </w:p>
  <w:p w:rsidR="00156A0B" w:rsidRDefault="00156A0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853" w:rsidRDefault="00477853" w:rsidP="00C96AD9">
      <w:r>
        <w:separator/>
      </w:r>
    </w:p>
  </w:footnote>
  <w:footnote w:type="continuationSeparator" w:id="1">
    <w:p w:rsidR="00477853" w:rsidRDefault="00477853" w:rsidP="00C96A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0B" w:rsidRDefault="00156A0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sz w:val="14"/>
        <w:szCs w:val="1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sz w:val="14"/>
        <w:szCs w:val="1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sz w:val="14"/>
        <w:szCs w:val="1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sz w:val="14"/>
        <w:szCs w:val="1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sz w:val="14"/>
        <w:szCs w:val="1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sz w:val="14"/>
        <w:szCs w:val="1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sz w:val="14"/>
        <w:szCs w:val="1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sz w:val="14"/>
        <w:szCs w:val="1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735BC3"/>
    <w:multiLevelType w:val="hybridMultilevel"/>
    <w:tmpl w:val="F44CC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C4E77"/>
    <w:multiLevelType w:val="hybridMultilevel"/>
    <w:tmpl w:val="4F0AC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F1CED"/>
    <w:multiLevelType w:val="hybridMultilevel"/>
    <w:tmpl w:val="A13C21E4"/>
    <w:lvl w:ilvl="0" w:tplc="0276E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0"/>
    <w:footnote w:id="1"/>
  </w:footnotePr>
  <w:endnotePr>
    <w:endnote w:id="0"/>
    <w:endnote w:id="1"/>
  </w:endnotePr>
  <w:compat/>
  <w:rsids>
    <w:rsidRoot w:val="00044D64"/>
    <w:rsid w:val="00004596"/>
    <w:rsid w:val="00044D64"/>
    <w:rsid w:val="000674AA"/>
    <w:rsid w:val="000A5376"/>
    <w:rsid w:val="000E316E"/>
    <w:rsid w:val="00156A0B"/>
    <w:rsid w:val="001848EE"/>
    <w:rsid w:val="001A2C14"/>
    <w:rsid w:val="00212252"/>
    <w:rsid w:val="00240AC5"/>
    <w:rsid w:val="00324387"/>
    <w:rsid w:val="003A3E4C"/>
    <w:rsid w:val="003A513F"/>
    <w:rsid w:val="00412F87"/>
    <w:rsid w:val="004225D9"/>
    <w:rsid w:val="00453C37"/>
    <w:rsid w:val="00477853"/>
    <w:rsid w:val="00502897"/>
    <w:rsid w:val="00535254"/>
    <w:rsid w:val="00643003"/>
    <w:rsid w:val="006744B6"/>
    <w:rsid w:val="006744E0"/>
    <w:rsid w:val="0079623F"/>
    <w:rsid w:val="008E0DDD"/>
    <w:rsid w:val="008F69CB"/>
    <w:rsid w:val="00A01660"/>
    <w:rsid w:val="00A30CD0"/>
    <w:rsid w:val="00AB166E"/>
    <w:rsid w:val="00AB5044"/>
    <w:rsid w:val="00AE2B09"/>
    <w:rsid w:val="00AE7BC3"/>
    <w:rsid w:val="00B346F4"/>
    <w:rsid w:val="00B738E0"/>
    <w:rsid w:val="00BA4BFD"/>
    <w:rsid w:val="00BA778B"/>
    <w:rsid w:val="00BD27C4"/>
    <w:rsid w:val="00C10AC2"/>
    <w:rsid w:val="00C14B41"/>
    <w:rsid w:val="00C509AC"/>
    <w:rsid w:val="00C926B4"/>
    <w:rsid w:val="00C96AD9"/>
    <w:rsid w:val="00CB1D9E"/>
    <w:rsid w:val="00CF7406"/>
    <w:rsid w:val="00D21598"/>
    <w:rsid w:val="00D61D58"/>
    <w:rsid w:val="00DC6382"/>
    <w:rsid w:val="00DE1754"/>
    <w:rsid w:val="00E048F4"/>
    <w:rsid w:val="00E337CB"/>
    <w:rsid w:val="00EC3F01"/>
    <w:rsid w:val="00F3304F"/>
    <w:rsid w:val="00F567CD"/>
    <w:rsid w:val="00F80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A0B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56A0B"/>
    <w:rPr>
      <w:b w:val="0"/>
      <w:sz w:val="14"/>
      <w:szCs w:val="14"/>
    </w:rPr>
  </w:style>
  <w:style w:type="character" w:customStyle="1" w:styleId="Absatz-Standardschriftart">
    <w:name w:val="Absatz-Standardschriftart"/>
    <w:rsid w:val="00156A0B"/>
  </w:style>
  <w:style w:type="character" w:customStyle="1" w:styleId="WW-Absatz-Standardschriftart">
    <w:name w:val="WW-Absatz-Standardschriftart"/>
    <w:rsid w:val="00156A0B"/>
  </w:style>
  <w:style w:type="character" w:customStyle="1" w:styleId="WW8Num3z0">
    <w:name w:val="WW8Num3z0"/>
    <w:rsid w:val="00156A0B"/>
    <w:rPr>
      <w:rFonts w:ascii="Symbol" w:hAnsi="Symbol"/>
    </w:rPr>
  </w:style>
  <w:style w:type="character" w:customStyle="1" w:styleId="WW8Num3z1">
    <w:name w:val="WW8Num3z1"/>
    <w:rsid w:val="00156A0B"/>
    <w:rPr>
      <w:rFonts w:ascii="Courier New" w:hAnsi="Courier New"/>
    </w:rPr>
  </w:style>
  <w:style w:type="character" w:customStyle="1" w:styleId="WW8Num3z2">
    <w:name w:val="WW8Num3z2"/>
    <w:rsid w:val="00156A0B"/>
    <w:rPr>
      <w:rFonts w:ascii="Wingdings" w:hAnsi="Wingdings"/>
    </w:rPr>
  </w:style>
  <w:style w:type="character" w:customStyle="1" w:styleId="WW8Num4z0">
    <w:name w:val="WW8Num4z0"/>
    <w:rsid w:val="00156A0B"/>
    <w:rPr>
      <w:rFonts w:ascii="Symbol" w:hAnsi="Symbol"/>
    </w:rPr>
  </w:style>
  <w:style w:type="character" w:customStyle="1" w:styleId="WW8Num4z1">
    <w:name w:val="WW8Num4z1"/>
    <w:rsid w:val="00156A0B"/>
    <w:rPr>
      <w:rFonts w:ascii="Courier New" w:hAnsi="Courier New"/>
    </w:rPr>
  </w:style>
  <w:style w:type="character" w:customStyle="1" w:styleId="WW8Num4z2">
    <w:name w:val="WW8Num4z2"/>
    <w:rsid w:val="00156A0B"/>
    <w:rPr>
      <w:rFonts w:ascii="Wingdings" w:hAnsi="Wingdings"/>
    </w:rPr>
  </w:style>
  <w:style w:type="character" w:customStyle="1" w:styleId="Domylnaczcionkaakapitu1">
    <w:name w:val="Domyślna czcionka akapitu1"/>
    <w:rsid w:val="00156A0B"/>
  </w:style>
  <w:style w:type="character" w:customStyle="1" w:styleId="Znakinumeracji">
    <w:name w:val="Znaki numeracji"/>
    <w:rsid w:val="00156A0B"/>
  </w:style>
  <w:style w:type="character" w:styleId="Numerstrony">
    <w:name w:val="page number"/>
    <w:rsid w:val="00156A0B"/>
    <w:rPr>
      <w:sz w:val="14"/>
      <w:szCs w:val="14"/>
    </w:rPr>
  </w:style>
  <w:style w:type="character" w:customStyle="1" w:styleId="Odwoaniedokomentarza1">
    <w:name w:val="Odwołanie do komentarza1"/>
    <w:rsid w:val="00156A0B"/>
    <w:rPr>
      <w:sz w:val="16"/>
      <w:szCs w:val="16"/>
    </w:rPr>
  </w:style>
  <w:style w:type="character" w:customStyle="1" w:styleId="Znakiprzypiswdolnych">
    <w:name w:val="Znaki przypisów dolnych"/>
    <w:rsid w:val="00156A0B"/>
    <w:rPr>
      <w:vertAlign w:val="superscript"/>
    </w:rPr>
  </w:style>
  <w:style w:type="character" w:customStyle="1" w:styleId="StopkaZnak">
    <w:name w:val="Stopka Znak"/>
    <w:rsid w:val="00156A0B"/>
    <w:rPr>
      <w:sz w:val="24"/>
      <w:szCs w:val="24"/>
    </w:rPr>
  </w:style>
  <w:style w:type="character" w:customStyle="1" w:styleId="Symbolewypunktowania">
    <w:name w:val="Symbole wypunktowania"/>
    <w:rsid w:val="00156A0B"/>
    <w:rPr>
      <w:rFonts w:ascii="OpenSymbol" w:eastAsia="OpenSymbol" w:hAnsi="OpenSymbol" w:cs="OpenSymbol"/>
    </w:rPr>
  </w:style>
  <w:style w:type="character" w:customStyle="1" w:styleId="attrtxtstyl2">
    <w:name w:val="attr_txt_styl2"/>
    <w:basedOn w:val="Domylnaczcionkaakapitu1"/>
    <w:rsid w:val="00156A0B"/>
  </w:style>
  <w:style w:type="character" w:customStyle="1" w:styleId="attrtxtstyl1">
    <w:name w:val="attr_txt_styl1"/>
    <w:basedOn w:val="Domylnaczcionkaakapitu1"/>
    <w:rsid w:val="00156A0B"/>
  </w:style>
  <w:style w:type="paragraph" w:customStyle="1" w:styleId="Nagwek1">
    <w:name w:val="Nagłówek1"/>
    <w:basedOn w:val="Normalny"/>
    <w:next w:val="Tekstpodstawowy"/>
    <w:rsid w:val="00156A0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156A0B"/>
    <w:pPr>
      <w:spacing w:after="120"/>
    </w:pPr>
  </w:style>
  <w:style w:type="paragraph" w:styleId="Lista">
    <w:name w:val="List"/>
    <w:basedOn w:val="Tekstpodstawowy"/>
    <w:rsid w:val="00156A0B"/>
  </w:style>
  <w:style w:type="paragraph" w:customStyle="1" w:styleId="Podpis2">
    <w:name w:val="Podpis2"/>
    <w:basedOn w:val="Normalny"/>
    <w:rsid w:val="00156A0B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56A0B"/>
    <w:pPr>
      <w:suppressLineNumbers/>
    </w:pPr>
  </w:style>
  <w:style w:type="paragraph" w:customStyle="1" w:styleId="Podpis1">
    <w:name w:val="Podpis1"/>
    <w:basedOn w:val="Normalny"/>
    <w:rsid w:val="00156A0B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156A0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156A0B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156A0B"/>
    <w:pPr>
      <w:suppressLineNumbers/>
    </w:pPr>
  </w:style>
  <w:style w:type="paragraph" w:customStyle="1" w:styleId="Nagwektabeli">
    <w:name w:val="Nagłówek tabeli"/>
    <w:basedOn w:val="Zawartotabeli"/>
    <w:rsid w:val="00156A0B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156A0B"/>
  </w:style>
  <w:style w:type="paragraph" w:customStyle="1" w:styleId="Tekstkomentarza1">
    <w:name w:val="Tekst komentarza1"/>
    <w:basedOn w:val="Normalny"/>
    <w:rsid w:val="00156A0B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156A0B"/>
    <w:rPr>
      <w:b/>
      <w:bCs/>
    </w:rPr>
  </w:style>
  <w:style w:type="paragraph" w:customStyle="1" w:styleId="Tekstdymka1">
    <w:name w:val="Tekst dymka1"/>
    <w:basedOn w:val="Normalny"/>
    <w:rsid w:val="00156A0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156A0B"/>
    <w:rPr>
      <w:sz w:val="20"/>
      <w:szCs w:val="20"/>
    </w:rPr>
  </w:style>
  <w:style w:type="paragraph" w:customStyle="1" w:styleId="Default">
    <w:name w:val="Default"/>
    <w:basedOn w:val="Normalny"/>
    <w:rsid w:val="00156A0B"/>
    <w:rPr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3A51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861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Microsoft</Company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sest3</cp:lastModifiedBy>
  <cp:revision>3</cp:revision>
  <cp:lastPrinted>2011-11-29T13:46:00Z</cp:lastPrinted>
  <dcterms:created xsi:type="dcterms:W3CDTF">2023-09-19T11:51:00Z</dcterms:created>
  <dcterms:modified xsi:type="dcterms:W3CDTF">2023-09-19T11:53:00Z</dcterms:modified>
</cp:coreProperties>
</file>