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agwek1"/>
        <w:rPr>
          <w:rFonts w:ascii="Arial" w:hAnsi="Arial" w:cs="Arial"/>
          <w:sz w:val="22"/>
        </w:rPr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83"/>
        <w:gridCol w:w="7656"/>
      </w:tblGrid>
      <w:tr>
        <w:trPr>
          <w:trHeight w:val="395" w:hRule="atLeast"/>
        </w:trPr>
        <w:tc>
          <w:tcPr>
            <w:tcW w:w="19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br/>
            </w:r>
            <w:r>
              <w:rPr>
                <w:rFonts w:cs="Arial" w:ascii="Calibri;sans-serif;Mongolian Baiti;Microsoft Yi Baiti;Javanese Text;Yu Gothic" w:hAnsi="Calibri;sans-serif;Mongolian Baiti;Microsoft Yi Baiti;Javanese Text;Yu Gothic"/>
                <w:b w:val="false"/>
                <w:i w:val="false"/>
                <w:caps w:val="false"/>
                <w:smallCaps w:val="false"/>
                <w:color w:val="444444"/>
                <w:spacing w:val="0"/>
                <w:sz w:val="21"/>
                <w:szCs w:val="20"/>
              </w:rPr>
              <w:t>Projektowanie ergonomiczne II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</w:p>
        </w:tc>
      </w:tr>
      <w:tr>
        <w:trPr>
          <w:trHeight w:val="443" w:hRule="atLeast"/>
        </w:trPr>
        <w:tc>
          <w:tcPr>
            <w:tcW w:w="19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Ergonomic design II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187"/>
        <w:gridCol w:w="3190"/>
        <w:gridCol w:w="3263"/>
      </w:tblGrid>
      <w:tr>
        <w:trPr>
          <w:cantSplit w:val="true"/>
        </w:trPr>
        <w:tc>
          <w:tcPr>
            <w:tcW w:w="318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</w:t>
            </w:r>
            <w:r>
              <w:rPr>
                <w:rFonts w:cs="Arial" w:ascii="Arial" w:hAnsi="Arial"/>
                <w:sz w:val="20"/>
                <w:szCs w:val="20"/>
              </w:rPr>
              <w:t>r Anna Węgrzyniak</w:t>
            </w:r>
          </w:p>
        </w:tc>
        <w:tc>
          <w:tcPr>
            <w:tcW w:w="326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d</w:t>
            </w:r>
            <w:r>
              <w:rPr/>
              <w:t>r Anna Węgrzyniak</w:t>
            </w:r>
          </w:p>
        </w:tc>
      </w:tr>
      <w:tr>
        <w:trPr>
          <w:trHeight w:val="57" w:hRule="atLeast"/>
          <w:cantSplit w:val="true"/>
        </w:trPr>
        <w:tc>
          <w:tcPr>
            <w:tcW w:w="3187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3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  <w:tc>
          <w:tcPr>
            <w:tcW w:w="3263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40"/>
      </w:tblGrid>
      <w:tr>
        <w:trPr>
          <w:trHeight w:val="1365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Celem kursu jest wykorzystanie wiedzy na temat ergonomii i antropometrii w praktyce projektowej.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Na zajęciach studenci dowiadują się jak zastosować i wykorzystać współczesne narzędzia badawcze i analityczne. W trakcie kursu wzrasta ich świadomość na temat roli ergonomii w projektowaniu. Studenci zdobywają umiejętność planowania i wykorzystywania technik badawczych w trakcie procesu projektowego. Tworzą i modelują innowacyjne idee związane z poprawą komfortu i bezpieczeństwa użytkownika. </w:t>
            </w:r>
            <w:r>
              <w:rPr>
                <w:rFonts w:cs="Arial" w:ascii="Arial" w:hAnsi="Arial"/>
                <w:sz w:val="22"/>
                <w:szCs w:val="22"/>
              </w:rPr>
              <w:t>Zajęcia stymulują do myślenia, samodzielnej pracy projektowej, zbierania i prawidłowego  wykorzystywania obserwacji i danych projektowych.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55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Ma wiedzę z zakresu podstaw ergonomii oraz antropometrii, projektowania uniwersalnego, projektowania społecznie zaangażowanego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>
          <w:trHeight w:val="577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Potrafi samodzielnie dokonać analizy sytuacji zastanej, definiować założenia projektowe.</w:t>
            </w:r>
          </w:p>
        </w:tc>
      </w:tr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Verdana" w:cs="Verdana" w:ascii="Arial" w:hAnsi="Arial"/>
                <w:color w:val="000000"/>
                <w:sz w:val="22"/>
                <w:szCs w:val="22"/>
              </w:rPr>
              <w:t>Podstawy projektowania uniwersalnego, Laboratorium dostępności/Ergonomia, Podstawy projektowania I /Podstawy projektowania II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39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248"/>
        <w:gridCol w:w="6223"/>
        <w:gridCol w:w="2168"/>
      </w:tblGrid>
      <w:tr>
        <w:trPr>
          <w:trHeight w:val="930" w:hRule="atLeast"/>
          <w:cantSplit w:val="true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24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Tretekstu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W01 - P</w:t>
            </w:r>
            <w:r>
              <w:rPr>
                <w:rFonts w:cs="Arial" w:ascii="Arial" w:hAnsi="Arial"/>
                <w:color w:val="000000"/>
                <w:sz w:val="23"/>
                <w:szCs w:val="23"/>
              </w:rPr>
              <w:t xml:space="preserve">osiada narzędzia badawcze pozwalające prawidłowo definiować potrzeby ludzkie. Rozumie problematykę projektowania uniwersalnego we współczesnym świecie </w:t>
            </w:r>
          </w:p>
          <w:p>
            <w:pPr>
              <w:pStyle w:val="Tretekstu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3"/>
                <w:szCs w:val="23"/>
                <w:lang w:val="pl-PL"/>
              </w:rPr>
              <w:t xml:space="preserve">W02 - </w:t>
            </w:r>
            <w:r>
              <w:rPr>
                <w:rFonts w:cs="Arial" w:ascii="Arial" w:hAnsi="Arial"/>
                <w:color w:val="000000"/>
                <w:sz w:val="23"/>
                <w:szCs w:val="23"/>
              </w:rPr>
              <w:t xml:space="preserve">Rozumie edukacyjną rolę wzornictwa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Tretekstu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  <w:t>W03 –</w:t>
            </w:r>
            <w:r>
              <w:rPr>
                <w:rFonts w:cs="Arial" w:ascii="Arial" w:hAnsi="Arial"/>
                <w:sz w:val="22"/>
                <w:szCs w:val="22"/>
              </w:rPr>
              <w:t>Ma wiedzę z zakresu projektowania relacji człowiek –</w:t>
            </w:r>
          </w:p>
          <w:p>
            <w:pPr>
              <w:pStyle w:val="Tretekstu"/>
              <w:widowControl w:val="false"/>
              <w:rPr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produkt, wie jak ważne jest dostosowanie produktu do potrzeb i ograniczeń człowieka.</w:t>
            </w:r>
          </w:p>
          <w:p>
            <w:pPr>
              <w:pStyle w:val="Tretekstu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Tretekstu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Tretekstu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K_W04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color w:val="000000"/>
                <w:sz w:val="23"/>
                <w:szCs w:val="23"/>
              </w:rPr>
              <w:t>(</w:t>
            </w:r>
            <w:r>
              <w:rPr>
                <w:color w:val="000000"/>
              </w:rPr>
              <w:t>K_W07)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Tretekstu"/>
              <w:widowControl w:val="false"/>
              <w:spacing w:before="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color w:val="000000"/>
              </w:rPr>
              <w:t xml:space="preserve">K_W05, 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K_W06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 w:val="false"/>
          <w:bCs w:val="false"/>
          <w:sz w:val="18"/>
          <w:szCs w:val="18"/>
        </w:rPr>
      </w:pPr>
      <w:r>
        <w:rPr>
          <w:rFonts w:cs="Arial" w:ascii="Arial" w:hAnsi="Arial"/>
          <w:b w:val="false"/>
          <w:bCs w:val="false"/>
          <w:sz w:val="18"/>
          <w:szCs w:val="18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28"/>
        <w:gridCol w:w="5802"/>
        <w:gridCol w:w="2410"/>
      </w:tblGrid>
      <w:tr>
        <w:trPr>
          <w:trHeight w:val="939" w:hRule="atLeast"/>
          <w:cantSplit w:val="true"/>
        </w:trPr>
        <w:tc>
          <w:tcPr>
            <w:tcW w:w="142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80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42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0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U01 - Posiada umiejętność przeprowadzania analizy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ergonomicznej oraz analizy procesu użytkowego w celu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określenia założeń projektowych oraz określenia potrzeb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użytkownika. Potrafi dostosować projekt do ograniczeń i potrzeb człowieka.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U02 -</w:t>
            </w:r>
            <w:r>
              <w:rPr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U</w:t>
            </w:r>
            <w:r>
              <w:rPr>
                <w:color w:val="000000"/>
                <w:sz w:val="23"/>
                <w:szCs w:val="23"/>
              </w:rPr>
              <w:t xml:space="preserve">względnia kontekst technologiczny w projektowaniu, stosuje współczesne media i techniki przekazu, a także doskonali umiejętności  z zakresu modelowania i makietowania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U03 - </w:t>
            </w:r>
            <w:r>
              <w:rPr>
                <w:color w:val="000000"/>
                <w:sz w:val="23"/>
                <w:szCs w:val="23"/>
              </w:rPr>
              <w:t>Potrafi podejmować samodzielne decyzje projektowe, brać odpowiedzialność za swoje działania.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K_U07, K_U06, K_U10,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K_U13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K_U02, </w:t>
            </w:r>
            <w:r>
              <w:rPr>
                <w:rFonts w:cs="Arial" w:ascii="Arial" w:hAnsi="Arial"/>
                <w:sz w:val="20"/>
                <w:szCs w:val="20"/>
              </w:rPr>
              <w:t>K_U03,</w:t>
            </w:r>
            <w:r>
              <w:rPr>
                <w:rFonts w:cs="Arial" w:ascii="Arial" w:hAnsi="Arial"/>
                <w:color w:val="000000"/>
                <w:sz w:val="23"/>
                <w:szCs w:val="23"/>
              </w:rPr>
              <w:t>K_U05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K_U06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/>
      </w:r>
    </w:p>
    <w:p>
      <w:pPr>
        <w:pStyle w:val="Normal"/>
        <w:rPr>
          <w:rFonts w:ascii="Arial" w:hAnsi="Arial" w:cs="Arial"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  <w:highlight w:val="yellow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3"/>
        <w:gridCol w:w="5247"/>
        <w:gridCol w:w="2410"/>
      </w:tblGrid>
      <w:tr>
        <w:trPr>
          <w:trHeight w:val="800" w:hRule="atLeast"/>
          <w:cantSplit w:val="true"/>
        </w:trPr>
        <w:tc>
          <w:tcPr>
            <w:tcW w:w="1983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3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K01 – </w:t>
            </w:r>
            <w:r>
              <w:rPr>
                <w:rFonts w:cs="Arial" w:ascii="Arial" w:hAnsi="Arial"/>
                <w:sz w:val="20"/>
                <w:szCs w:val="20"/>
              </w:rPr>
              <w:t>R</w:t>
            </w:r>
            <w:r>
              <w:rPr>
                <w:rFonts w:cs="Arial" w:ascii="Arial" w:hAnsi="Arial"/>
                <w:color w:val="000000"/>
                <w:sz w:val="23"/>
                <w:szCs w:val="23"/>
              </w:rPr>
              <w:t>ozwija i podnosi swoje kwalifikacje, uwzględnia zmiany i tendencje jakie zachodzą w dziedzinie projektowania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 –</w:t>
            </w:r>
            <w:r>
              <w:rPr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Potrafi pracować w zespole, a także s</w:t>
            </w:r>
            <w:r>
              <w:rPr>
                <w:color w:val="000000"/>
                <w:sz w:val="23"/>
                <w:szCs w:val="23"/>
              </w:rPr>
              <w:t xml:space="preserve">amodzielnie  zbierać, analizować i interpretować wiedzę z różnych, pokrewnych obszarów </w:t>
            </w:r>
            <w:r>
              <w:rPr>
                <w:color w:val="000000"/>
                <w:sz w:val="23"/>
                <w:szCs w:val="23"/>
              </w:rPr>
              <w:t>projektowania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K03 </w:t>
            </w:r>
            <w:r>
              <w:rPr>
                <w:color w:val="000000"/>
                <w:sz w:val="23"/>
                <w:szCs w:val="23"/>
              </w:rPr>
              <w:t xml:space="preserve">- Propaguje wartości integrowania społecznego, jest zdolny do refleksji na temat </w:t>
            </w:r>
            <w:r>
              <w:rPr>
                <w:rFonts w:eastAsia="TimesNewRomanPSMT;Times New Roman" w:cs="TimesNewRomanPSMT;Times New Roman" w:ascii="TimesNewRomanPSMT;Times New Roman" w:hAnsi="TimesNewRomanPSMT;Times New Roman"/>
                <w:color w:val="000000"/>
              </w:rPr>
              <w:t xml:space="preserve">społecznych, naukowych </w:t>
            </w:r>
            <w:r>
              <w:rPr>
                <w:rFonts w:eastAsia="TimesNewRomanPSMT;Times New Roman" w:cs="TimesNewRomanPSMT;Times New Roman" w:ascii="TimesNewRomanPSMT;Times New Roman" w:hAnsi="TimesNewRomanPSMT;Times New Roman"/>
              </w:rPr>
              <w:t xml:space="preserve">i etycznych aspektów podjętej pracy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3"/>
                <w:szCs w:val="23"/>
              </w:rPr>
              <w:t>(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K_K01)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3"/>
                <w:szCs w:val="23"/>
              </w:rPr>
              <w:t>(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K_K02 K_K03)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NewRomanPSMT;Times New Roman" w:cs="TimesNewRomanPSMT;Times New Roman" w:ascii="TimesNewRomanPSMT;Times New Roman" w:hAnsi="TimesNewRomanPSMT;Times New Roman"/>
                <w:color w:val="000000"/>
                <w:sz w:val="20"/>
                <w:szCs w:val="20"/>
              </w:rPr>
              <w:t>(</w:t>
            </w:r>
            <w:r>
              <w:rPr>
                <w:rFonts w:eastAsia="TimesNewRomanPSMT;Times New Roman" w:cs="Arial" w:ascii="Arial" w:hAnsi="Arial"/>
                <w:color w:val="000000"/>
                <w:sz w:val="20"/>
                <w:szCs w:val="20"/>
              </w:rPr>
              <w:t>K_K07 K_K10)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609"/>
        <w:gridCol w:w="1227"/>
        <w:gridCol w:w="850"/>
        <w:gridCol w:w="272"/>
        <w:gridCol w:w="862"/>
        <w:gridCol w:w="315"/>
        <w:gridCol w:w="818"/>
        <w:gridCol w:w="286"/>
        <w:gridCol w:w="849"/>
        <w:gridCol w:w="283"/>
        <w:gridCol w:w="850"/>
        <w:gridCol w:w="286"/>
        <w:gridCol w:w="848"/>
        <w:gridCol w:w="284"/>
      </w:tblGrid>
      <w:tr>
        <w:trPr>
          <w:trHeight w:val="424" w:hRule="exact"/>
          <w:cantSplit w:val="true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09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45</w:t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Zawartotabeli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cs="Verdana" w:ascii="Arial" w:hAnsi="Arial"/>
                <w:sz w:val="22"/>
                <w:szCs w:val="22"/>
              </w:rPr>
              <w:t>Zajęcia mają charakter praktyczny w połączeniu z prezentacjami  na temat wybranych aspektów projektowania przemysłowego oraz indywidualnymi korektami.</w:t>
            </w:r>
          </w:p>
          <w:p>
            <w:pPr>
              <w:pStyle w:val="Zawartotabeli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cs="Verdana" w:ascii="Arial" w:hAnsi="Arial"/>
                <w:sz w:val="22"/>
                <w:szCs w:val="22"/>
              </w:rPr>
              <w:t>Metody:</w:t>
            </w:r>
          </w:p>
          <w:p>
            <w:pPr>
              <w:pStyle w:val="Zawartotabeli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cs="Verdana" w:ascii="Arial" w:hAnsi="Arial"/>
                <w:sz w:val="22"/>
                <w:szCs w:val="22"/>
              </w:rPr>
              <w:t>1. Praca indywidualna lub w małych grupach,  szczegółowe opracowanie  wybranych zagadnień w ramach</w:t>
            </w:r>
          </w:p>
          <w:p>
            <w:pPr>
              <w:pStyle w:val="Zawartotabeli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cs="Verdana" w:ascii="Arial" w:hAnsi="Arial"/>
                <w:sz w:val="22"/>
                <w:szCs w:val="22"/>
              </w:rPr>
              <w:t>zadanego tematu. Prezentacja wyników pracy przed grupą.</w:t>
            </w:r>
          </w:p>
          <w:p>
            <w:pPr>
              <w:pStyle w:val="Zawartotabeli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cs="Verdana" w:ascii="Arial" w:hAnsi="Arial"/>
                <w:sz w:val="22"/>
                <w:szCs w:val="22"/>
              </w:rPr>
              <w:t xml:space="preserve">2. Ćwiczenia  praktyczne np.: obserwacja, dokumentacja fotograficzna, </w:t>
            </w:r>
            <w:r>
              <w:rPr>
                <w:rFonts w:cs="Verdana" w:ascii="Arial" w:hAnsi="Arial"/>
                <w:sz w:val="22"/>
                <w:szCs w:val="22"/>
              </w:rPr>
              <w:t>weryfikowanie swojego rozwiązania z użytkownikiem</w:t>
            </w:r>
            <w:r>
              <w:rPr>
                <w:rFonts w:cs="Verdana" w:ascii="Arial" w:hAnsi="Arial"/>
                <w:sz w:val="22"/>
                <w:szCs w:val="22"/>
              </w:rPr>
              <w:t>. Poszukiwania i definiowanie  problemów projektowych.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Formy sprawdzania efektów uczenia się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"/>
        <w:gridCol w:w="664"/>
        <w:gridCol w:w="667"/>
        <w:gridCol w:w="667"/>
        <w:gridCol w:w="666"/>
        <w:gridCol w:w="664"/>
        <w:gridCol w:w="667"/>
        <w:gridCol w:w="667"/>
        <w:gridCol w:w="666"/>
        <w:gridCol w:w="564"/>
        <w:gridCol w:w="768"/>
        <w:gridCol w:w="667"/>
        <w:gridCol w:w="667"/>
        <w:gridCol w:w="664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BalloonText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K03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 </w:t>
            </w:r>
            <w:r>
              <w:rPr>
                <w:rFonts w:cs="Arial" w:ascii="Arial" w:hAnsi="Arial"/>
                <w:sz w:val="22"/>
                <w:szCs w:val="16"/>
              </w:rPr>
              <w:t>- obecność i aktywny udział w zajęciach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- realizacja wszystkich projektów w terminie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- realizacja kolejnych etapów projektu semestralnego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- prezentacja skończonego projektu i estetyka wykonania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modelu prezentacyjnego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1089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16"/>
              </w:rPr>
              <w:t>Możliwe dwie nieusprawiedliwione nieobecności</w:t>
            </w:r>
            <w:r>
              <w:rPr>
                <w:rFonts w:cs="Arial" w:ascii="Arial" w:hAnsi="Arial"/>
                <w:sz w:val="22"/>
                <w:szCs w:val="16"/>
              </w:rPr>
              <w:t xml:space="preserve"> 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Rozszerzone zagadnienia dotyczące ergonomii i antropometrii.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Budowa narzędzi wykonywanych przez człowieka.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Zasięgi kończyn górnych i dolnych, użycie siły, strefy komfortu w kontekście projektowania dopasowanego do potrzeb i ograniczeń człowieka.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Dobór technologii do projektowanego przedmiotu.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 xml:space="preserve">Projektowanie dla różnych grup użytkowników. 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Projektowanie inkluzywne, uniwersalne, odpowiedzialne.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098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16"/>
              </w:rPr>
              <w:t xml:space="preserve">1. </w:t>
            </w:r>
            <w:r>
              <w:rPr>
                <w:rFonts w:cs="Arial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16"/>
              </w:rPr>
              <w:t>Henry Dreyfuss Associates „The Measuere of Man and Women”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2.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</w:rPr>
              <w:t>Gedliczka Adam, „Atlas Miar Człowieka, Dane do projektowania i oceny ergonomicznej”, CIOP 2001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/>
              <w:t xml:space="preserve">3. </w:t>
            </w: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Ergonimics in Product Design,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202124"/>
                <w:spacing w:val="0"/>
                <w:sz w:val="21"/>
              </w:rPr>
              <w:t>2018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4. </w:t>
            </w: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>Diffrient Niels, Tilley Alvin R., Bardagjy Joan C.</w:t>
            </w: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, Humanscale 1/2/3, </w:t>
            </w: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>The MIT Press, Massachusetts 1974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5. </w:t>
            </w: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Diffrient Niels, Tilley Alvin R., Harman David, </w:t>
            </w: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>Humanscale 4/5/6</w:t>
            </w: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>, The MIT Press, Massachusetts, 1981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6. Diffrient Niels, Tilley Alvin R., Harman David, </w:t>
            </w: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>Humanscale 7/8/9</w:t>
            </w: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, The MIT Press, Massachusetts, 1981 </w:t>
            </w: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 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12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16"/>
              </w:rPr>
              <w:t xml:space="preserve">1. </w:t>
            </w:r>
            <w:r>
              <w:rPr>
                <w:rFonts w:cs="Arial"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16"/>
              </w:rPr>
              <w:t xml:space="preserve">Hand tool Ergonomics: Ergonomic evaluation of selected kitchen tools, </w:t>
            </w: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>LAP Lambert Academic Publishing 2013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2. </w:t>
            </w: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>Bogdan Ciszek</w:t>
            </w: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, </w:t>
            </w: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Anatomia ruchu, </w:t>
            </w: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>Almapress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3. </w:t>
            </w: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>Cacha Charles A.</w:t>
            </w: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 ,  </w:t>
            </w: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Ergonomics and Safety in Hand Tool Design, </w:t>
            </w:r>
            <w:r>
              <w:rPr>
                <w:rFonts w:ascii="neufile-grotesk-regular-extended;helvetica;arial;sans-serif" w:hAnsi="neufile-grotesk-regular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>Taylor &amp; Francis, Inc</w:t>
            </w:r>
            <w:r>
              <w:rPr>
                <w:rFonts w:ascii="neufile-grotesk-bold-extended;helvetica;arial;sans-serif" w:hAnsi="neufile-grotesk-bold-extended;helvetica;arial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  <w:t xml:space="preserve">  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66"/>
        <w:gridCol w:w="5748"/>
        <w:gridCol w:w="1068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45</w:t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3</w:t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3</w:t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15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12</w:t>
            </w:r>
          </w:p>
        </w:tc>
      </w:tr>
      <w:tr>
        <w:trPr>
          <w:trHeight w:val="365" w:hRule="atLeast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80</w:t>
            </w:r>
          </w:p>
        </w:tc>
      </w:tr>
      <w:tr>
        <w:trPr>
          <w:trHeight w:val="392" w:hRule="atLeast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3</w:t>
            </w:r>
          </w:p>
        </w:tc>
      </w:tr>
    </w:tbl>
    <w:p>
      <w:pPr>
        <w:pStyle w:val="BalloonText"/>
        <w:rPr>
          <w:rFonts w:ascii="Arial" w:hAnsi="Arial" w:cs="Arial"/>
          <w:sz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454" w:top="1276" w:footer="709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alibri">
    <w:altName w:val="sans-serif"/>
    <w:charset w:val="01"/>
    <w:family w:val="roman"/>
    <w:pitch w:val="variable"/>
  </w:font>
  <w:font w:name="TimesNewRomanPSMT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Times New Roman">
    <w:charset w:val="01"/>
    <w:family w:val="auto"/>
    <w:pitch w:val="default"/>
  </w:font>
  <w:font w:name="neufile-grotesk-bold-extended">
    <w:altName w:val="helvetica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neufile-grotesk-regular-extended">
    <w:altName w:val="helvetica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keepNext w:val="true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doNotHyphenateCaps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Znakinumeracji" w:customStyle="1">
    <w:name w:val="Znaki numeracji"/>
    <w:qFormat/>
    <w:rPr/>
  </w:style>
  <w:style w:type="character" w:styleId="Pagenumber">
    <w:name w:val="page number"/>
    <w:semiHidden/>
    <w:qFormat/>
    <w:rPr>
      <w:sz w:val="14"/>
      <w:szCs w:val="14"/>
    </w:rPr>
  </w:style>
  <w:style w:type="character" w:styleId="Annotationreference">
    <w:name w:val="annotation reference"/>
    <w:semiHidden/>
    <w:qFormat/>
    <w:rPr>
      <w:sz w:val="16"/>
      <w:szCs w:val="16"/>
    </w:rPr>
  </w:style>
  <w:style w:type="character" w:styleId="Znakiprzypiswdolnych">
    <w:name w:val="Znaki przypisów dolnych"/>
    <w:semiHidden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StopkaZnak" w:customStyle="1">
    <w:name w:val="Stopka Znak"/>
    <w:qFormat/>
    <w:rPr>
      <w:sz w:val="24"/>
      <w:szCs w:val="24"/>
    </w:rPr>
  </w:style>
  <w:style w:type="character" w:styleId="TekstdymkaZnak" w:customStyle="1">
    <w:name w:val="Tekst dymka Znak"/>
    <w:link w:val="BalloonText0"/>
    <w:uiPriority w:val="99"/>
    <w:semiHidden/>
    <w:qFormat/>
    <w:rsid w:val="00827d3b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semiHidden/>
    <w:qFormat/>
    <w:rsid w:val="009026ff"/>
    <w:rPr/>
  </w:style>
  <w:style w:type="character" w:styleId="TematkomentarzaZnak" w:customStyle="1">
    <w:name w:val="Temat komentarza Znak"/>
    <w:link w:val="Annotationsubject0"/>
    <w:uiPriority w:val="99"/>
    <w:semiHidden/>
    <w:qFormat/>
    <w:rsid w:val="009026ff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semiHidden/>
    <w:pPr>
      <w:spacing w:before="0" w:after="120"/>
    </w:pPr>
    <w:rPr/>
  </w:style>
  <w:style w:type="paragraph" w:styleId="Lista">
    <w:name w:val="List"/>
    <w:basedOn w:val="Tretekstu"/>
    <w:semiHidden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semiHidden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retekstu"/>
    <w:qFormat/>
    <w:pPr/>
    <w:rPr/>
  </w:style>
  <w:style w:type="paragraph" w:styleId="Annotationtext">
    <w:name w:val="annotation text"/>
    <w:basedOn w:val="Normal"/>
    <w:link w:val="TekstkomentarzaZnak"/>
    <w:semiHidden/>
    <w:qFormat/>
    <w:pPr/>
    <w:rPr>
      <w:sz w:val="20"/>
      <w:szCs w:val="20"/>
    </w:rPr>
  </w:style>
  <w:style w:type="paragraph" w:styleId="Annotationsubject" w:customStyle="1">
    <w:name w:val="annotation subject"/>
    <w:basedOn w:val="Annotationtext"/>
    <w:next w:val="Annotationtext"/>
    <w:qFormat/>
    <w:pPr/>
    <w:rPr>
      <w:b/>
      <w:bCs/>
    </w:rPr>
  </w:style>
  <w:style w:type="paragraph" w:styleId="BalloonText" w:customStyle="1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semiHidden/>
    <w:pPr/>
    <w:rPr>
      <w:sz w:val="20"/>
      <w:szCs w:val="20"/>
    </w:rPr>
  </w:style>
  <w:style w:type="paragraph" w:styleId="BalloonText0">
    <w:name w:val="Balloon Text0"/>
    <w:basedOn w:val="Normal"/>
    <w:link w:val="TekstdymkaZnak"/>
    <w:uiPriority w:val="99"/>
    <w:semiHidden/>
    <w:unhideWhenUsed/>
    <w:qFormat/>
    <w:rsid w:val="00827d3b"/>
    <w:pPr/>
    <w:rPr>
      <w:rFonts w:ascii="Tahoma" w:hAnsi="Tahoma" w:cs="Tahoma"/>
      <w:sz w:val="16"/>
      <w:szCs w:val="16"/>
    </w:rPr>
  </w:style>
  <w:style w:type="paragraph" w:styleId="Annotationsubject0">
    <w:name w:val="annotation subject0"/>
    <w:basedOn w:val="Annotationtext"/>
    <w:next w:val="Annotationtext"/>
    <w:link w:val="TematkomentarzaZnak"/>
    <w:uiPriority w:val="99"/>
    <w:semiHidden/>
    <w:unhideWhenUsed/>
    <w:qFormat/>
    <w:rsid w:val="009026ff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Application>LibreOffice/7.5.1.2$Windows_X86_64 LibreOffice_project/fcbaee479e84c6cd81291587d2ee68cba099e129</Application>
  <AppVersion>15.0000</AppVersion>
  <Pages>5</Pages>
  <Words>790</Words>
  <Characters>5157</Characters>
  <CharactersWithSpaces>5802</CharactersWithSpaces>
  <Paragraphs>172</Paragraphs>
  <Company>Akademia Pedagogiczna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2023-09-09T15:18:00Z</dcterms:created>
  <dc:creator>Barbara Wilk</dc:creator>
  <dc:description/>
  <dc:language>pl-PL</dc:language>
  <cp:lastModifiedBy/>
  <cp:lastPrinted>2012-01-27T16:28:00Z</cp:lastPrinted>
  <dcterms:modified xsi:type="dcterms:W3CDTF">2023-09-22T14:23:28Z</dcterms:modified>
  <cp:revision>14</cp:revision>
  <dc:subject/>
  <dc:title>KARTA KURSU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