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2A0" w:rsidRPr="005202A0" w:rsidRDefault="005202A0" w:rsidP="005202A0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5202A0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5202A0" w:rsidRDefault="005202A0" w:rsidP="0069586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106213" w:rsidRPr="00BE4DCA" w:rsidRDefault="00106213" w:rsidP="0069586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BE4DC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106213" w:rsidRPr="00BE4DCA" w:rsidRDefault="00106213" w:rsidP="0069586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BE4DCA">
        <w:rPr>
          <w:rFonts w:eastAsia="Times New Roman" w:cstheme="minorHAnsi"/>
          <w:b/>
          <w:sz w:val="24"/>
          <w:lang w:eastAsia="pl-PL"/>
        </w:rPr>
        <w:t>Psychologia komunikowania się</w:t>
      </w:r>
    </w:p>
    <w:p w:rsidR="00106213" w:rsidRPr="00BE4DCA" w:rsidRDefault="00106213" w:rsidP="0069586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E4DCA">
        <w:rPr>
          <w:rFonts w:eastAsia="Times New Roman" w:cstheme="minorHAnsi"/>
          <w:sz w:val="24"/>
          <w:lang w:eastAsia="pl-PL"/>
        </w:rPr>
        <w:t>Kie</w:t>
      </w:r>
      <w:r w:rsidR="006439DE">
        <w:rPr>
          <w:rFonts w:eastAsia="Times New Roman" w:cstheme="minorHAnsi"/>
          <w:sz w:val="24"/>
          <w:lang w:eastAsia="pl-PL"/>
        </w:rPr>
        <w:t xml:space="preserve">runek: Studia nad wizualnością - Visual </w:t>
      </w:r>
      <w:proofErr w:type="spellStart"/>
      <w:r w:rsidR="006439DE">
        <w:rPr>
          <w:rFonts w:eastAsia="Times New Roman" w:cstheme="minorHAnsi"/>
          <w:sz w:val="24"/>
          <w:lang w:eastAsia="pl-PL"/>
        </w:rPr>
        <w:t>Studies</w:t>
      </w:r>
      <w:proofErr w:type="spellEnd"/>
    </w:p>
    <w:p w:rsidR="00106213" w:rsidRPr="00BE4DCA" w:rsidRDefault="00106213" w:rsidP="0069586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E4DCA">
        <w:rPr>
          <w:rFonts w:eastAsia="Times New Roman" w:cstheme="minorHAnsi"/>
          <w:sz w:val="24"/>
          <w:lang w:eastAsia="pl-PL"/>
        </w:rPr>
        <w:t>Studia stacjonarne I stopnia, I rok, I semestr</w:t>
      </w:r>
    </w:p>
    <w:p w:rsidR="00106213" w:rsidRPr="00695863" w:rsidRDefault="00106213" w:rsidP="00695863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106213" w:rsidRPr="00695863" w:rsidTr="00106213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Psychologia komunikowania się</w:t>
            </w:r>
          </w:p>
        </w:tc>
      </w:tr>
      <w:tr w:rsidR="00106213" w:rsidRPr="00695863" w:rsidTr="00106213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342415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695863">
              <w:rPr>
                <w:rFonts w:eastAsia="Times New Roman" w:cstheme="minorHAnsi"/>
                <w:lang w:val="en-US" w:eastAsia="pl-PL"/>
              </w:rPr>
              <w:t>The psychology of communication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4394"/>
        <w:gridCol w:w="3261"/>
      </w:tblGrid>
      <w:tr w:rsidR="00106213" w:rsidRPr="00695863" w:rsidTr="00106213">
        <w:trPr>
          <w:cantSplit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dr hab. Beata </w:t>
            </w:r>
            <w:proofErr w:type="spellStart"/>
            <w:r w:rsidRPr="00695863">
              <w:rPr>
                <w:rFonts w:eastAsia="Times New Roman" w:cstheme="minorHAnsi"/>
                <w:lang w:eastAsia="pl-PL"/>
              </w:rPr>
              <w:t>Cyboran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>, prof. UP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1276"/>
      </w:tblGrid>
      <w:tr w:rsidR="00106213" w:rsidRPr="00695863" w:rsidTr="00106213">
        <w:trPr>
          <w:trHeight w:val="40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106213" w:rsidRPr="00695863" w:rsidRDefault="004F3269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9565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5"/>
      </w:tblGrid>
      <w:tr w:rsidR="00106213" w:rsidRPr="00695863" w:rsidTr="00141635">
        <w:trPr>
          <w:trHeight w:val="219"/>
        </w:trPr>
        <w:tc>
          <w:tcPr>
            <w:tcW w:w="95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106213" w:rsidRPr="00695863" w:rsidRDefault="00141635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Celem kursu jest zapoznanie z zagadnieniami psychologicznych podstaw procesu komunikowania się.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106213" w:rsidRPr="00695863" w:rsidTr="00106213">
        <w:trPr>
          <w:trHeight w:val="326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106213" w:rsidRPr="00695863" w:rsidTr="00106213">
        <w:trPr>
          <w:trHeight w:val="31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106213" w:rsidRPr="00695863" w:rsidTr="00106213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Efekty uczenia się</w:t>
      </w:r>
    </w:p>
    <w:tbl>
      <w:tblPr>
        <w:tblW w:w="9640" w:type="dxa"/>
        <w:tblInd w:w="-116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"/>
        <w:gridCol w:w="1567"/>
        <w:gridCol w:w="347"/>
        <w:gridCol w:w="6"/>
        <w:gridCol w:w="872"/>
        <w:gridCol w:w="850"/>
        <w:gridCol w:w="272"/>
        <w:gridCol w:w="862"/>
        <w:gridCol w:w="315"/>
        <w:gridCol w:w="819"/>
        <w:gridCol w:w="284"/>
        <w:gridCol w:w="819"/>
        <w:gridCol w:w="31"/>
        <w:gridCol w:w="284"/>
        <w:gridCol w:w="850"/>
        <w:gridCol w:w="284"/>
        <w:gridCol w:w="819"/>
        <w:gridCol w:w="31"/>
        <w:gridCol w:w="284"/>
      </w:tblGrid>
      <w:tr w:rsidR="00106213" w:rsidRPr="00695863" w:rsidTr="005202A0">
        <w:trPr>
          <w:gridBefore w:val="1"/>
          <w:gridAfter w:val="2"/>
          <w:wBefore w:w="44" w:type="dxa"/>
          <w:wAfter w:w="315" w:type="dxa"/>
          <w:cantSplit/>
          <w:trHeight w:val="654"/>
        </w:trPr>
        <w:tc>
          <w:tcPr>
            <w:tcW w:w="1914" w:type="dxa"/>
            <w:gridSpan w:val="2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099" w:type="dxa"/>
            <w:gridSpan w:val="9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06213" w:rsidRPr="00695863" w:rsidTr="005202A0">
        <w:trPr>
          <w:gridBefore w:val="1"/>
          <w:gridAfter w:val="2"/>
          <w:wBefore w:w="44" w:type="dxa"/>
          <w:wAfter w:w="315" w:type="dxa"/>
          <w:cantSplit/>
          <w:trHeight w:val="992"/>
        </w:trPr>
        <w:tc>
          <w:tcPr>
            <w:tcW w:w="0" w:type="auto"/>
            <w:gridSpan w:val="2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099" w:type="dxa"/>
            <w:gridSpan w:val="9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106213" w:rsidRPr="00695863" w:rsidRDefault="00106213" w:rsidP="0069586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W01 </w:t>
            </w:r>
            <w:r w:rsidR="00695863" w:rsidRPr="00695863">
              <w:rPr>
                <w:rFonts w:eastAsia="Times New Roman" w:cstheme="minorHAnsi"/>
                <w:lang w:eastAsia="pl-PL"/>
              </w:rPr>
              <w:t xml:space="preserve">Ma wiedzę o powiązaniach studiów nad wizualnością z </w:t>
            </w:r>
            <w:r w:rsidR="00D96330">
              <w:rPr>
                <w:rFonts w:eastAsia="Times New Roman" w:cstheme="minorHAnsi"/>
                <w:lang w:eastAsia="pl-PL"/>
              </w:rPr>
              <w:t>psychologią społeczną</w:t>
            </w:r>
          </w:p>
          <w:p w:rsidR="00695863" w:rsidRPr="00695863" w:rsidRDefault="00106213" w:rsidP="00D9633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W02 </w:t>
            </w:r>
            <w:r w:rsidR="00695863" w:rsidRPr="00695863">
              <w:rPr>
                <w:rFonts w:eastAsia="Times New Roman" w:cstheme="minorHAnsi"/>
                <w:lang w:eastAsia="pl-PL"/>
              </w:rPr>
              <w:t>Zna i rozumie psychologiczne podstawy procesów komunikowania się</w:t>
            </w:r>
          </w:p>
        </w:tc>
        <w:tc>
          <w:tcPr>
            <w:tcW w:w="2268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106213" w:rsidRPr="00695863" w:rsidRDefault="0069586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eastAsia="Times New Roman" w:cstheme="minorHAnsi"/>
                <w:lang w:eastAsia="pl-PL"/>
              </w:rPr>
              <w:t>K_W07</w:t>
            </w:r>
          </w:p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695863" w:rsidRPr="00695863" w:rsidRDefault="0069586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K_W10</w:t>
            </w:r>
          </w:p>
        </w:tc>
      </w:tr>
      <w:tr w:rsidR="00106213" w:rsidRPr="00695863" w:rsidTr="005202A0">
        <w:trPr>
          <w:gridBefore w:val="1"/>
          <w:gridAfter w:val="2"/>
          <w:wBefore w:w="44" w:type="dxa"/>
          <w:wAfter w:w="315" w:type="dxa"/>
          <w:cantSplit/>
          <w:trHeight w:val="466"/>
        </w:trPr>
        <w:tc>
          <w:tcPr>
            <w:tcW w:w="1920" w:type="dxa"/>
            <w:gridSpan w:val="3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093" w:type="dxa"/>
            <w:gridSpan w:val="8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06213" w:rsidRPr="00695863" w:rsidTr="005202A0">
        <w:trPr>
          <w:gridBefore w:val="1"/>
          <w:gridAfter w:val="2"/>
          <w:wBefore w:w="44" w:type="dxa"/>
          <w:wAfter w:w="315" w:type="dxa"/>
          <w:cantSplit/>
          <w:trHeight w:val="475"/>
        </w:trPr>
        <w:tc>
          <w:tcPr>
            <w:tcW w:w="0" w:type="auto"/>
            <w:gridSpan w:val="3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093" w:type="dxa"/>
            <w:gridSpan w:val="8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U01 </w:t>
            </w:r>
            <w:r w:rsidR="00695863" w:rsidRPr="00695863">
              <w:rPr>
                <w:rFonts w:eastAsia="Times New Roman" w:cstheme="minorHAnsi"/>
                <w:lang w:eastAsia="pl-PL"/>
              </w:rPr>
              <w:t xml:space="preserve">Potrafi wykorzystywać nabytą wiedzę do komunikowania się </w:t>
            </w:r>
            <w:r w:rsidR="00D96330">
              <w:rPr>
                <w:rFonts w:eastAsia="Times New Roman" w:cstheme="minorHAnsi"/>
                <w:lang w:eastAsia="pl-PL"/>
              </w:rPr>
              <w:t xml:space="preserve">interpersonalnego oraz </w:t>
            </w:r>
            <w:r w:rsidR="00695863" w:rsidRPr="00695863">
              <w:rPr>
                <w:rFonts w:eastAsia="Times New Roman" w:cstheme="minorHAnsi"/>
                <w:lang w:eastAsia="pl-PL"/>
              </w:rPr>
              <w:t>za pośrednictwem mediów</w:t>
            </w:r>
          </w:p>
          <w:p w:rsidR="00106213" w:rsidRPr="00695863" w:rsidRDefault="00106213" w:rsidP="00D9633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U02 </w:t>
            </w:r>
            <w:r w:rsidR="00695863" w:rsidRPr="003151E8">
              <w:rPr>
                <w:rFonts w:eastAsia="Arial" w:cstheme="minorHAnsi"/>
              </w:rPr>
              <w:t>Potrafi w sposób precyzyjny i spójny wypowiadać się na temat</w:t>
            </w:r>
            <w:r w:rsidR="00D96330">
              <w:rPr>
                <w:rFonts w:eastAsia="Arial" w:cstheme="minorHAnsi"/>
              </w:rPr>
              <w:t>y dotyczące wybranych zagadnień z obszaru komunikowania się</w:t>
            </w:r>
          </w:p>
        </w:tc>
        <w:tc>
          <w:tcPr>
            <w:tcW w:w="2268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106213" w:rsidRPr="00695863" w:rsidRDefault="0069586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K_U06</w:t>
            </w:r>
          </w:p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D96330" w:rsidRDefault="00D96330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06213" w:rsidRPr="00695863" w:rsidRDefault="0069586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K_U16</w:t>
            </w:r>
          </w:p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06213" w:rsidRPr="00695863" w:rsidTr="005202A0">
        <w:trPr>
          <w:gridBefore w:val="1"/>
          <w:gridAfter w:val="2"/>
          <w:wBefore w:w="44" w:type="dxa"/>
          <w:wAfter w:w="315" w:type="dxa"/>
          <w:cantSplit/>
          <w:trHeight w:val="302"/>
        </w:trPr>
        <w:tc>
          <w:tcPr>
            <w:tcW w:w="1920" w:type="dxa"/>
            <w:gridSpan w:val="3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093" w:type="dxa"/>
            <w:gridSpan w:val="8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68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06213" w:rsidRPr="00695863" w:rsidTr="005202A0">
        <w:trPr>
          <w:gridBefore w:val="1"/>
          <w:gridAfter w:val="2"/>
          <w:wBefore w:w="44" w:type="dxa"/>
          <w:wAfter w:w="315" w:type="dxa"/>
          <w:cantSplit/>
          <w:trHeight w:val="462"/>
        </w:trPr>
        <w:tc>
          <w:tcPr>
            <w:tcW w:w="0" w:type="auto"/>
            <w:gridSpan w:val="3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093" w:type="dxa"/>
            <w:gridSpan w:val="8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K01 </w:t>
            </w:r>
            <w:r w:rsidR="00695863" w:rsidRPr="00695863">
              <w:rPr>
                <w:rFonts w:eastAsia="Times New Roman" w:cstheme="minorHAnsi"/>
                <w:lang w:eastAsia="pl-PL"/>
              </w:rPr>
              <w:t>Prawidłowo identyfikuje i rozstrzyga dylematy związane z działalnością zawodową</w:t>
            </w:r>
          </w:p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K02 </w:t>
            </w:r>
            <w:r w:rsidR="00695863" w:rsidRPr="00695863">
              <w:rPr>
                <w:rFonts w:eastAsia="Times New Roman" w:cstheme="minorHAnsi"/>
                <w:lang w:eastAsia="pl-PL"/>
              </w:rPr>
              <w:t>Jest gotowy do ciągłego dokształcania się zawodowego i rozwoju osobistego, dokonywania samooceny własnych kompetencji i doskonalenia umiejętności</w:t>
            </w:r>
          </w:p>
        </w:tc>
        <w:tc>
          <w:tcPr>
            <w:tcW w:w="2268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106213" w:rsidRPr="00695863" w:rsidRDefault="0069586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K_K04</w:t>
            </w:r>
          </w:p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06213" w:rsidRPr="00695863" w:rsidRDefault="00D96330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K_K01</w:t>
            </w:r>
          </w:p>
        </w:tc>
      </w:tr>
      <w:tr w:rsidR="00106213" w:rsidRPr="00695863" w:rsidTr="005202A0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cantSplit/>
          <w:trHeight w:val="424"/>
        </w:trPr>
        <w:tc>
          <w:tcPr>
            <w:tcW w:w="9640" w:type="dxa"/>
            <w:gridSpan w:val="19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lastRenderedPageBreak/>
              <w:t>Organizacja</w:t>
            </w:r>
          </w:p>
        </w:tc>
      </w:tr>
      <w:tr w:rsidR="00106213" w:rsidRPr="00695863" w:rsidTr="005202A0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cantSplit/>
          <w:trHeight w:val="480"/>
        </w:trPr>
        <w:tc>
          <w:tcPr>
            <w:tcW w:w="1611" w:type="dxa"/>
            <w:gridSpan w:val="2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gridSpan w:val="3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Wykład</w:t>
            </w:r>
          </w:p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106213" w:rsidRPr="00695863" w:rsidTr="005202A0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cantSplit/>
          <w:trHeight w:val="192"/>
        </w:trPr>
        <w:tc>
          <w:tcPr>
            <w:tcW w:w="1611" w:type="dxa"/>
            <w:gridSpan w:val="2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gridSpan w:val="3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106213" w:rsidRPr="00695863" w:rsidTr="005202A0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trHeight w:val="213"/>
        </w:trPr>
        <w:tc>
          <w:tcPr>
            <w:tcW w:w="161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gridSpan w:val="3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342415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3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3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106213" w:rsidRPr="00695863" w:rsidRDefault="00106213" w:rsidP="0069586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106213" w:rsidRPr="00695863" w:rsidTr="00106213">
        <w:trPr>
          <w:trHeight w:val="297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Wykład konwersatoryjny wspierany prezentacją multimedialną, praca na przykładach</w:t>
            </w:r>
            <w:r w:rsidR="00342415" w:rsidRPr="00695863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:rsidR="00106213" w:rsidRPr="00695863" w:rsidRDefault="00106213" w:rsidP="0069586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893"/>
        <w:gridCol w:w="629"/>
        <w:gridCol w:w="629"/>
        <w:gridCol w:w="629"/>
        <w:gridCol w:w="629"/>
        <w:gridCol w:w="628"/>
        <w:gridCol w:w="628"/>
        <w:gridCol w:w="628"/>
        <w:gridCol w:w="628"/>
        <w:gridCol w:w="548"/>
        <w:gridCol w:w="709"/>
        <w:gridCol w:w="628"/>
        <w:gridCol w:w="628"/>
        <w:gridCol w:w="628"/>
      </w:tblGrid>
      <w:tr w:rsidR="00106213" w:rsidRPr="00695863" w:rsidTr="00D96330">
        <w:trPr>
          <w:cantSplit/>
          <w:trHeight w:val="1616"/>
        </w:trPr>
        <w:tc>
          <w:tcPr>
            <w:tcW w:w="8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106213" w:rsidRPr="00695863" w:rsidTr="00D96330">
        <w:trPr>
          <w:cantSplit/>
          <w:trHeight w:val="244"/>
        </w:trPr>
        <w:tc>
          <w:tcPr>
            <w:tcW w:w="8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342415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06213" w:rsidRPr="00695863" w:rsidTr="00D96330">
        <w:trPr>
          <w:cantSplit/>
          <w:trHeight w:val="259"/>
        </w:trPr>
        <w:tc>
          <w:tcPr>
            <w:tcW w:w="8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342415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06213" w:rsidRPr="00695863" w:rsidTr="00D96330">
        <w:trPr>
          <w:cantSplit/>
          <w:trHeight w:val="244"/>
        </w:trPr>
        <w:tc>
          <w:tcPr>
            <w:tcW w:w="8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342415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06213" w:rsidRPr="00695863" w:rsidTr="00D96330">
        <w:trPr>
          <w:cantSplit/>
          <w:trHeight w:val="244"/>
        </w:trPr>
        <w:tc>
          <w:tcPr>
            <w:tcW w:w="8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D96330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342415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06213" w:rsidRPr="00695863" w:rsidTr="00D96330">
        <w:trPr>
          <w:cantSplit/>
          <w:trHeight w:val="259"/>
        </w:trPr>
        <w:tc>
          <w:tcPr>
            <w:tcW w:w="8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342415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06213" w:rsidRPr="00695863" w:rsidTr="00D96330">
        <w:trPr>
          <w:cantSplit/>
          <w:trHeight w:val="259"/>
        </w:trPr>
        <w:tc>
          <w:tcPr>
            <w:tcW w:w="8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342415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106213" w:rsidRPr="00695863" w:rsidRDefault="00106213" w:rsidP="0069586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467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526"/>
      </w:tblGrid>
      <w:tr w:rsidR="00106213" w:rsidRPr="00695863" w:rsidTr="00BE4DCA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52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Aktywny udział w zajęciach.</w:t>
            </w:r>
            <w:r w:rsidRPr="00695863">
              <w:rPr>
                <w:rFonts w:cstheme="minorHAnsi"/>
              </w:rPr>
              <w:t xml:space="preserve"> </w:t>
            </w:r>
            <w:r w:rsidRPr="00695863">
              <w:rPr>
                <w:rFonts w:eastAsia="Times New Roman" w:cstheme="minorHAnsi"/>
                <w:lang w:eastAsia="pl-PL"/>
              </w:rPr>
              <w:t xml:space="preserve">Przygotowanie </w:t>
            </w:r>
            <w:r w:rsidR="00342415" w:rsidRPr="00695863">
              <w:rPr>
                <w:rFonts w:eastAsia="Times New Roman" w:cstheme="minorHAnsi"/>
                <w:lang w:eastAsia="pl-PL"/>
              </w:rPr>
              <w:t>eseju zaliczeniowego.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467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526"/>
      </w:tblGrid>
      <w:tr w:rsidR="00106213" w:rsidRPr="00695863" w:rsidTr="00BE4DCA">
        <w:trPr>
          <w:trHeight w:val="213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52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:rsidR="00106213" w:rsidRPr="00695863" w:rsidRDefault="00106213" w:rsidP="00695863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423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3"/>
      </w:tblGrid>
      <w:tr w:rsidR="00106213" w:rsidRPr="00695863" w:rsidTr="00BE4DCA">
        <w:trPr>
          <w:trHeight w:val="1445"/>
        </w:trPr>
        <w:tc>
          <w:tcPr>
            <w:tcW w:w="94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B33A61" w:rsidRPr="00695863" w:rsidRDefault="00342415" w:rsidP="0069586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Pojęcie komunikowania się (s</w:t>
            </w:r>
            <w:r w:rsidR="00B33A61" w:rsidRPr="00695863">
              <w:rPr>
                <w:rFonts w:eastAsia="Times New Roman" w:cstheme="minorHAnsi"/>
                <w:lang w:eastAsia="pl-PL"/>
              </w:rPr>
              <w:t>posoby</w:t>
            </w:r>
            <w:r w:rsidRPr="00695863">
              <w:rPr>
                <w:rFonts w:eastAsia="Times New Roman" w:cstheme="minorHAnsi"/>
                <w:lang w:eastAsia="pl-PL"/>
              </w:rPr>
              <w:t>, poziomy, formy, typy, style)</w:t>
            </w:r>
          </w:p>
          <w:p w:rsidR="00342415" w:rsidRPr="00695863" w:rsidRDefault="00342415" w:rsidP="0069586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Kanały komunikacyjne (komunikacja werbalna, sygnałowa, niewerbalna, komunikacja w przestrzeni)</w:t>
            </w:r>
          </w:p>
          <w:p w:rsidR="00342415" w:rsidRPr="00695863" w:rsidRDefault="00342415" w:rsidP="0069586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Komunikacja i kultura – rola kodów kulturowych </w:t>
            </w:r>
          </w:p>
          <w:p w:rsidR="00650510" w:rsidRPr="00695863" w:rsidRDefault="00650510" w:rsidP="0069586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Bariery w komunikowaniu się</w:t>
            </w:r>
          </w:p>
          <w:p w:rsidR="00342415" w:rsidRPr="00695863" w:rsidRDefault="00342415" w:rsidP="0069586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Konflikty i strategie rozwiązywania konfliktów komunikacyjnych </w:t>
            </w:r>
          </w:p>
          <w:p w:rsidR="00B33A61" w:rsidRPr="00695863" w:rsidRDefault="00B33A61" w:rsidP="0069586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Skuteczne komunikowanie się</w:t>
            </w:r>
          </w:p>
          <w:p w:rsidR="00342415" w:rsidRPr="00695863" w:rsidRDefault="00342415" w:rsidP="00695863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Manipulacje komunikacyjne i manipulacje w komunikacji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91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106213" w:rsidRPr="00695863" w:rsidTr="004F3269">
        <w:trPr>
          <w:trHeight w:val="274"/>
        </w:trPr>
        <w:tc>
          <w:tcPr>
            <w:tcW w:w="913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Aronson E. (2009) Człowiek istota społeczna, WN PWN, Warszawa</w:t>
            </w:r>
          </w:p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proofErr w:type="spellStart"/>
            <w:r w:rsidRPr="00695863">
              <w:rPr>
                <w:rFonts w:eastAsia="Times New Roman" w:cstheme="minorHAnsi"/>
                <w:lang w:eastAsia="pl-PL"/>
              </w:rPr>
              <w:t>Berne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E. (2007) W co grają ludzie, WN PWN, Warszawa</w:t>
            </w:r>
          </w:p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proofErr w:type="spellStart"/>
            <w:r w:rsidRPr="00695863">
              <w:rPr>
                <w:rFonts w:eastAsia="Times New Roman" w:cstheme="minorHAnsi"/>
                <w:lang w:eastAsia="pl-PL"/>
              </w:rPr>
              <w:t>Cialdini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R.B. (2009) Wywieranie wpływu na ludzi. Teoria i praktyka, Gdańskie Wydawnictwo Psychologiczne, Gdańsk</w:t>
            </w:r>
          </w:p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Collins A. (2002) Mowa ciała. Co znaczą nasze gesty, Oficyna wydawnicza RYTM</w:t>
            </w:r>
          </w:p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695863">
              <w:rPr>
                <w:rFonts w:eastAsia="Times New Roman" w:cstheme="minorHAnsi"/>
                <w:lang w:eastAsia="pl-PL"/>
              </w:rPr>
              <w:t>Mattelart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A. </w:t>
            </w:r>
            <w:proofErr w:type="spellStart"/>
            <w:r w:rsidRPr="00695863">
              <w:rPr>
                <w:rFonts w:eastAsia="Times New Roman" w:cstheme="minorHAnsi"/>
                <w:lang w:eastAsia="pl-PL"/>
              </w:rPr>
              <w:t>Mattelart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M. (2001) Teorie komunikacji: krótkie wprowadzenie, PWN, Warszawa-Kraków</w:t>
            </w:r>
          </w:p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proofErr w:type="spellStart"/>
            <w:r w:rsidRPr="00695863">
              <w:rPr>
                <w:rFonts w:eastAsia="Times New Roman" w:cstheme="minorHAnsi"/>
                <w:lang w:eastAsia="pl-PL"/>
              </w:rPr>
              <w:t>Morreale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S. </w:t>
            </w:r>
            <w:proofErr w:type="spellStart"/>
            <w:r w:rsidRPr="00695863">
              <w:rPr>
                <w:rFonts w:eastAsia="Times New Roman" w:cstheme="minorHAnsi"/>
                <w:lang w:eastAsia="pl-PL"/>
              </w:rPr>
              <w:t>Spitzberg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B. </w:t>
            </w:r>
            <w:proofErr w:type="spellStart"/>
            <w:r w:rsidRPr="00695863">
              <w:rPr>
                <w:rFonts w:eastAsia="Times New Roman" w:cstheme="minorHAnsi"/>
                <w:lang w:eastAsia="pl-PL"/>
              </w:rPr>
              <w:t>Barge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J. (2007) Komunikacja między ludźmi. Motywacja wiedza umiejętności, PWN Warszawa</w:t>
            </w:r>
          </w:p>
          <w:p w:rsidR="00106213" w:rsidRPr="00695863" w:rsidRDefault="00695863" w:rsidP="00695863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Rosenberg M.B. (2003) Porozumienie bez przemocy. O języku życia, Czarna Owca</w:t>
            </w:r>
          </w:p>
        </w:tc>
      </w:tr>
    </w:tbl>
    <w:p w:rsidR="00342415" w:rsidRPr="00695863" w:rsidRDefault="00342415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lastRenderedPageBreak/>
        <w:t>Wykaz literatury uzupeł</w:t>
      </w:r>
      <w:bookmarkStart w:id="0" w:name="_GoBack"/>
      <w:bookmarkEnd w:id="0"/>
      <w:r w:rsidRPr="00695863">
        <w:rPr>
          <w:rFonts w:eastAsia="Times New Roman" w:cstheme="minorHAnsi"/>
          <w:b/>
          <w:lang w:eastAsia="pl-PL"/>
        </w:rPr>
        <w:t>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106213" w:rsidRPr="00695863" w:rsidTr="00106213">
        <w:trPr>
          <w:trHeight w:val="567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B33A61" w:rsidRPr="00695863" w:rsidRDefault="00695863" w:rsidP="0069586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Faber A. </w:t>
            </w:r>
            <w:proofErr w:type="spellStart"/>
            <w:r w:rsidRPr="00695863">
              <w:rPr>
                <w:rFonts w:eastAsia="Times New Roman" w:cstheme="minorHAnsi"/>
                <w:lang w:eastAsia="pl-PL"/>
              </w:rPr>
              <w:t>Mazlish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 xml:space="preserve"> E. (2001)</w:t>
            </w:r>
            <w:r w:rsidR="00B33A61" w:rsidRPr="00695863">
              <w:rPr>
                <w:rFonts w:eastAsia="Times New Roman" w:cstheme="minorHAnsi"/>
                <w:lang w:eastAsia="pl-PL"/>
              </w:rPr>
              <w:t xml:space="preserve"> Jak mówić, żeby dzieci nas słuchały: jak słuchać, żeby dzieci do nas mówiły, Wyd. Media Rodzina, Poznań</w:t>
            </w:r>
          </w:p>
          <w:p w:rsidR="00B33A61" w:rsidRPr="00695863" w:rsidRDefault="00695863" w:rsidP="0069586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695863">
              <w:rPr>
                <w:rFonts w:eastAsia="Times New Roman" w:cstheme="minorHAnsi"/>
                <w:lang w:eastAsia="pl-PL"/>
              </w:rPr>
              <w:t>Goban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>-Klas T., (2015)</w:t>
            </w:r>
            <w:r w:rsidR="00B33A61" w:rsidRPr="00695863">
              <w:rPr>
                <w:rFonts w:eastAsia="Times New Roman" w:cstheme="minorHAnsi"/>
                <w:lang w:eastAsia="pl-PL"/>
              </w:rPr>
              <w:t xml:space="preserve"> Media i komunikowanie masowe: teorie i analizy prasy, radia, telewizji i Internetu, PWN, Warszawa-Kraków</w:t>
            </w:r>
          </w:p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 xml:space="preserve">Griffin E., (2003) Podstawy komunikacji społecznej, Wyd. GWP, Gdańsk </w:t>
            </w:r>
          </w:p>
          <w:p w:rsidR="00695863" w:rsidRPr="00695863" w:rsidRDefault="00695863" w:rsidP="0069586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proofErr w:type="spellStart"/>
            <w:r w:rsidRPr="00695863">
              <w:rPr>
                <w:rFonts w:eastAsia="Times New Roman" w:cstheme="minorHAnsi"/>
                <w:lang w:eastAsia="pl-PL"/>
              </w:rPr>
              <w:t>Cialdini</w:t>
            </w:r>
            <w:proofErr w:type="spellEnd"/>
            <w:r w:rsidRPr="00695863">
              <w:rPr>
                <w:rFonts w:eastAsia="Times New Roman" w:cstheme="minorHAnsi"/>
                <w:lang w:eastAsia="pl-PL"/>
              </w:rPr>
              <w:tab/>
              <w:t xml:space="preserve"> R. (1996) Wywieranie wpływu na ludzi. Teoria i praktyka. Gdańskie Wydawnictwo Psychologiczne, Gdańsk</w:t>
            </w:r>
            <w:r w:rsidRPr="00695863">
              <w:rPr>
                <w:rFonts w:eastAsia="Times New Roman" w:cstheme="minorHAnsi"/>
                <w:lang w:eastAsia="pl-PL"/>
              </w:rPr>
              <w:tab/>
            </w:r>
          </w:p>
          <w:p w:rsidR="00106213" w:rsidRPr="00695863" w:rsidRDefault="00695863" w:rsidP="00695863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695863">
              <w:rPr>
                <w:rFonts w:eastAsia="Times New Roman" w:cstheme="minorHAnsi"/>
                <w:lang w:eastAsia="pl-PL"/>
              </w:rPr>
              <w:t>Wiktor J. W. (2013)</w:t>
            </w:r>
            <w:r w:rsidR="00B33A61" w:rsidRPr="00695863">
              <w:rPr>
                <w:rFonts w:eastAsia="Times New Roman" w:cstheme="minorHAnsi"/>
                <w:lang w:eastAsia="pl-PL"/>
              </w:rPr>
              <w:t xml:space="preserve"> Komunikacja marketingowa. Modele, struktury, formy przekazu, PWN, Warszawa</w:t>
            </w:r>
          </w:p>
        </w:tc>
      </w:tr>
    </w:tbl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06213" w:rsidRPr="00695863" w:rsidRDefault="00106213" w:rsidP="0069586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95863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405"/>
        <w:gridCol w:w="5653"/>
        <w:gridCol w:w="1004"/>
      </w:tblGrid>
      <w:tr w:rsidR="00106213" w:rsidRPr="00695863" w:rsidTr="00A31995">
        <w:trPr>
          <w:cantSplit/>
          <w:trHeight w:val="334"/>
        </w:trPr>
        <w:tc>
          <w:tcPr>
            <w:tcW w:w="240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6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Wykład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106213" w:rsidRPr="00695863" w:rsidRDefault="00342415" w:rsidP="0069586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15</w:t>
            </w:r>
          </w:p>
        </w:tc>
      </w:tr>
      <w:tr w:rsidR="00106213" w:rsidRPr="00695863" w:rsidTr="00A31995">
        <w:trPr>
          <w:cantSplit/>
          <w:trHeight w:val="332"/>
        </w:trPr>
        <w:tc>
          <w:tcPr>
            <w:tcW w:w="240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106213" w:rsidRPr="00695863" w:rsidTr="00A31995">
        <w:trPr>
          <w:cantSplit/>
          <w:trHeight w:val="397"/>
        </w:trPr>
        <w:tc>
          <w:tcPr>
            <w:tcW w:w="240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5</w:t>
            </w:r>
          </w:p>
        </w:tc>
      </w:tr>
      <w:tr w:rsidR="00106213" w:rsidRPr="00695863" w:rsidTr="00A31995">
        <w:trPr>
          <w:cantSplit/>
          <w:trHeight w:val="348"/>
        </w:trPr>
        <w:tc>
          <w:tcPr>
            <w:tcW w:w="240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6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106213" w:rsidRPr="00695863" w:rsidTr="00A31995">
        <w:trPr>
          <w:cantSplit/>
          <w:trHeight w:val="621"/>
        </w:trPr>
        <w:tc>
          <w:tcPr>
            <w:tcW w:w="240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106213" w:rsidRPr="00695863" w:rsidRDefault="004F3269" w:rsidP="0069586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  <w:r w:rsidR="00342415" w:rsidRPr="00695863">
              <w:rPr>
                <w:rFonts w:eastAsia="Calibri" w:cstheme="minorHAnsi"/>
              </w:rPr>
              <w:t>0</w:t>
            </w:r>
          </w:p>
        </w:tc>
      </w:tr>
      <w:tr w:rsidR="00106213" w:rsidRPr="00695863" w:rsidTr="00A31995">
        <w:trPr>
          <w:cantSplit/>
          <w:trHeight w:val="559"/>
        </w:trPr>
        <w:tc>
          <w:tcPr>
            <w:tcW w:w="240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106213" w:rsidRPr="00695863" w:rsidTr="00A31995">
        <w:trPr>
          <w:cantSplit/>
          <w:trHeight w:val="365"/>
        </w:trPr>
        <w:tc>
          <w:tcPr>
            <w:tcW w:w="240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pacing w:after="0" w:line="240" w:lineRule="auto"/>
              <w:rPr>
                <w:rFonts w:eastAsia="Calibri" w:cstheme="minorHAnsi"/>
              </w:rPr>
            </w:pPr>
          </w:p>
        </w:tc>
        <w:tc>
          <w:tcPr>
            <w:tcW w:w="565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4F3269" w:rsidP="004F3269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</w:p>
        </w:tc>
      </w:tr>
      <w:tr w:rsidR="00106213" w:rsidRPr="00695863" w:rsidTr="00A31995">
        <w:trPr>
          <w:trHeight w:val="365"/>
        </w:trPr>
        <w:tc>
          <w:tcPr>
            <w:tcW w:w="8058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4F3269" w:rsidP="0069586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50</w:t>
            </w:r>
          </w:p>
        </w:tc>
      </w:tr>
      <w:tr w:rsidR="00106213" w:rsidRPr="00695863" w:rsidTr="00A31995">
        <w:trPr>
          <w:trHeight w:val="392"/>
        </w:trPr>
        <w:tc>
          <w:tcPr>
            <w:tcW w:w="8058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106213" w:rsidRPr="00695863" w:rsidRDefault="00106213" w:rsidP="00695863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95863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0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106213" w:rsidRPr="00695863" w:rsidRDefault="004F3269" w:rsidP="00695863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</w:p>
        </w:tc>
      </w:tr>
    </w:tbl>
    <w:p w:rsidR="00106213" w:rsidRPr="00695863" w:rsidRDefault="00106213" w:rsidP="00695863">
      <w:pPr>
        <w:spacing w:after="0" w:line="240" w:lineRule="auto"/>
        <w:rPr>
          <w:rFonts w:cstheme="minorHAnsi"/>
        </w:rPr>
      </w:pPr>
    </w:p>
    <w:p w:rsidR="00106213" w:rsidRPr="00695863" w:rsidRDefault="00106213" w:rsidP="00695863">
      <w:pPr>
        <w:spacing w:after="0" w:line="240" w:lineRule="auto"/>
        <w:rPr>
          <w:rFonts w:cstheme="minorHAnsi"/>
        </w:rPr>
      </w:pPr>
    </w:p>
    <w:p w:rsidR="00106213" w:rsidRPr="00695863" w:rsidRDefault="00106213" w:rsidP="00695863">
      <w:pPr>
        <w:spacing w:after="0" w:line="240" w:lineRule="auto"/>
        <w:rPr>
          <w:rFonts w:cstheme="minorHAnsi"/>
        </w:rPr>
      </w:pPr>
    </w:p>
    <w:p w:rsidR="00106213" w:rsidRPr="00695863" w:rsidRDefault="00106213" w:rsidP="00695863">
      <w:pPr>
        <w:spacing w:after="0" w:line="240" w:lineRule="auto"/>
        <w:rPr>
          <w:rFonts w:cstheme="minorHAnsi"/>
        </w:rPr>
      </w:pPr>
    </w:p>
    <w:p w:rsidR="00106213" w:rsidRPr="00695863" w:rsidRDefault="00106213" w:rsidP="00695863">
      <w:pPr>
        <w:spacing w:after="0" w:line="240" w:lineRule="auto"/>
        <w:rPr>
          <w:rFonts w:cstheme="minorHAnsi"/>
        </w:rPr>
      </w:pPr>
    </w:p>
    <w:p w:rsidR="00106213" w:rsidRPr="00695863" w:rsidRDefault="00106213" w:rsidP="00695863">
      <w:pPr>
        <w:spacing w:after="0" w:line="240" w:lineRule="auto"/>
        <w:rPr>
          <w:rFonts w:cstheme="minorHAnsi"/>
        </w:rPr>
      </w:pPr>
    </w:p>
    <w:p w:rsidR="009E304D" w:rsidRPr="00695863" w:rsidRDefault="009E304D" w:rsidP="00695863">
      <w:pPr>
        <w:spacing w:after="0" w:line="240" w:lineRule="auto"/>
        <w:rPr>
          <w:rFonts w:cstheme="minorHAnsi"/>
        </w:rPr>
      </w:pPr>
    </w:p>
    <w:sectPr w:rsidR="009E304D" w:rsidRPr="0069586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B29" w:rsidRDefault="00C52B29" w:rsidP="005202A0">
      <w:pPr>
        <w:spacing w:after="0" w:line="240" w:lineRule="auto"/>
      </w:pPr>
      <w:r>
        <w:separator/>
      </w:r>
    </w:p>
  </w:endnote>
  <w:endnote w:type="continuationSeparator" w:id="0">
    <w:p w:rsidR="00C52B29" w:rsidRDefault="00C52B29" w:rsidP="00520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6345530"/>
      <w:docPartObj>
        <w:docPartGallery w:val="Page Numbers (Bottom of Page)"/>
        <w:docPartUnique/>
      </w:docPartObj>
    </w:sdtPr>
    <w:sdtContent>
      <w:p w:rsidR="005202A0" w:rsidRDefault="005202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5202A0" w:rsidRDefault="005202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B29" w:rsidRDefault="00C52B29" w:rsidP="005202A0">
      <w:pPr>
        <w:spacing w:after="0" w:line="240" w:lineRule="auto"/>
      </w:pPr>
      <w:r>
        <w:separator/>
      </w:r>
    </w:p>
  </w:footnote>
  <w:footnote w:type="continuationSeparator" w:id="0">
    <w:p w:rsidR="00C52B29" w:rsidRDefault="00C52B29" w:rsidP="00520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B6B6F"/>
    <w:multiLevelType w:val="hybridMultilevel"/>
    <w:tmpl w:val="7F3A4C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DD5AF4"/>
    <w:multiLevelType w:val="hybridMultilevel"/>
    <w:tmpl w:val="2334ED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A2C6728"/>
    <w:multiLevelType w:val="hybridMultilevel"/>
    <w:tmpl w:val="635074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13"/>
    <w:rsid w:val="00106213"/>
    <w:rsid w:val="00141635"/>
    <w:rsid w:val="00342415"/>
    <w:rsid w:val="004F3269"/>
    <w:rsid w:val="005202A0"/>
    <w:rsid w:val="005E2067"/>
    <w:rsid w:val="006439DE"/>
    <w:rsid w:val="00650510"/>
    <w:rsid w:val="00695863"/>
    <w:rsid w:val="009E304D"/>
    <w:rsid w:val="00A31995"/>
    <w:rsid w:val="00B33A61"/>
    <w:rsid w:val="00BE4DCA"/>
    <w:rsid w:val="00C52B29"/>
    <w:rsid w:val="00D96330"/>
    <w:rsid w:val="00DF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7279B5-17E9-4094-9149-BABA8BD5E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621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241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2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2A0"/>
  </w:style>
  <w:style w:type="paragraph" w:styleId="Stopka">
    <w:name w:val="footer"/>
    <w:basedOn w:val="Normalny"/>
    <w:link w:val="StopkaZnak"/>
    <w:uiPriority w:val="99"/>
    <w:unhideWhenUsed/>
    <w:rsid w:val="0052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0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8</cp:revision>
  <dcterms:created xsi:type="dcterms:W3CDTF">2023-02-05T18:53:00Z</dcterms:created>
  <dcterms:modified xsi:type="dcterms:W3CDTF">2023-03-27T19:43:00Z</dcterms:modified>
</cp:coreProperties>
</file>