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80214" w14:textId="77777777" w:rsidR="00225240" w:rsidRDefault="00000000">
      <w:pPr>
        <w:pStyle w:val="Heading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4"/>
          <w:szCs w:val="24"/>
        </w:rPr>
        <w:t>KARTA KURSU</w:t>
      </w:r>
    </w:p>
    <w:p w14:paraId="2A348791" w14:textId="77777777" w:rsidR="00225240" w:rsidRDefault="00225240">
      <w:pPr>
        <w:jc w:val="center"/>
        <w:rPr>
          <w:rFonts w:ascii="Arial" w:eastAsia="Arial" w:hAnsi="Arial" w:cs="Arial"/>
          <w:sz w:val="22"/>
          <w:szCs w:val="22"/>
        </w:rPr>
      </w:pPr>
    </w:p>
    <w:p w14:paraId="3C419866" w14:textId="77777777" w:rsidR="00225240" w:rsidRDefault="00225240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225240" w14:paraId="388EB5E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B8048E9" w14:textId="77777777" w:rsidR="00225240" w:rsidRDefault="00000000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4379F3E7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Prawne aspekty działalności twórczej </w:t>
            </w:r>
          </w:p>
        </w:tc>
      </w:tr>
      <w:tr w:rsidR="00225240" w:rsidRPr="003920C7" w14:paraId="42B78D7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5E5B968" w14:textId="77777777" w:rsidR="00225240" w:rsidRDefault="00000000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906BE18" w14:textId="77777777" w:rsidR="00225240" w:rsidRPr="003920C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</w:pPr>
            <w:r w:rsidRPr="003920C7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Legal aspects of artistic practice</w:t>
            </w:r>
          </w:p>
        </w:tc>
      </w:tr>
    </w:tbl>
    <w:p w14:paraId="16BAD38B" w14:textId="77777777" w:rsidR="00225240" w:rsidRPr="003920C7" w:rsidRDefault="00225240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225240" w14:paraId="0564804B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8522FA6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3FAB6F8" w14:textId="4D951028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 Łukasz Białkowski, dr Małgorzat</w:t>
            </w:r>
            <w:r w:rsidR="00E23F30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449FC64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225240" w14:paraId="363CD316" w14:textId="77777777">
        <w:trPr>
          <w:cantSplit/>
          <w:trHeight w:val="344"/>
        </w:trPr>
        <w:tc>
          <w:tcPr>
            <w:tcW w:w="3189" w:type="dxa"/>
            <w:vMerge/>
            <w:shd w:val="clear" w:color="auto" w:fill="DBE5F1"/>
            <w:vAlign w:val="center"/>
          </w:tcPr>
          <w:p w14:paraId="7B9A694D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14:paraId="6DC6A7AE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91BB006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Zespół dydaktyczny Instytut Nauk o Polityce i Administracji UP</w:t>
            </w:r>
          </w:p>
        </w:tc>
      </w:tr>
      <w:tr w:rsidR="00225240" w14:paraId="6F280EAC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7AC50A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EE5E680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4C89C7C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25240" w14:paraId="4EA3BFB6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EC7BD37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FB2D3FF" w14:textId="2D1D06A7" w:rsidR="00225240" w:rsidRDefault="00E23F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A7BE8EF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AFE8D5E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128250B4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Opis kursu (cele kształcenia)</w:t>
      </w:r>
    </w:p>
    <w:p w14:paraId="2C5EBF1E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225240" w14:paraId="498925E6" w14:textId="77777777">
        <w:trPr>
          <w:trHeight w:val="1365"/>
        </w:trPr>
        <w:tc>
          <w:tcPr>
            <w:tcW w:w="9640" w:type="dxa"/>
          </w:tcPr>
          <w:p w14:paraId="49D69E71" w14:textId="77777777" w:rsidR="00225240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Celem kursu jest zapoznanie studentów z podstawowymi pojęciami i zasadami prawnej ochrony własności intelektualnej. Student nabywa wiedzę na temat prawa autorskiego i praw pokrewnych, przysługujących twórcy autorskich praw osobistych i majątkowych, oraz prawa własności przemysłowej. Student zyskuje także wiedzę na temat konsekwencji prawnych naruszenia praw autorskich. Celem jest również uświadomienie słuchaczom etycznego wymiaru przedmiotowego zagadnienia, a także potrzeby przeciwdziałania wszelkim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zachowaniom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noszącym znamiona naruszenie własności intelektualnej, w tym w szczególności plagiatom. </w:t>
            </w:r>
          </w:p>
        </w:tc>
      </w:tr>
    </w:tbl>
    <w:p w14:paraId="2D7FC205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19430F03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3CA3ADB9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Warunki wstępne</w:t>
      </w:r>
    </w:p>
    <w:p w14:paraId="6E4C5E8E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25240" w14:paraId="4726D4D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02D47150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B0BCA2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E561314" w14:textId="77777777" w:rsidR="00225240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Wiedza o społeczeństwie (na poziomie kształcenia obowiązkowego).</w:t>
            </w:r>
          </w:p>
        </w:tc>
      </w:tr>
      <w:tr w:rsidR="00225240" w14:paraId="132B0B08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7C0D9A8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C6AE4C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BD7DC4C" w14:textId="77777777" w:rsidR="00225240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----</w:t>
            </w:r>
          </w:p>
        </w:tc>
      </w:tr>
      <w:tr w:rsidR="00225240" w14:paraId="510BBAA4" w14:textId="77777777">
        <w:tc>
          <w:tcPr>
            <w:tcW w:w="1941" w:type="dxa"/>
            <w:shd w:val="clear" w:color="auto" w:fill="DBE5F1"/>
            <w:vAlign w:val="center"/>
          </w:tcPr>
          <w:p w14:paraId="7552E6F4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08730F90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128B099" w14:textId="77777777" w:rsidR="00225240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----</w:t>
            </w:r>
          </w:p>
        </w:tc>
      </w:tr>
    </w:tbl>
    <w:p w14:paraId="4A041658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19DA15F9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Efekty uczenia się</w:t>
      </w:r>
    </w:p>
    <w:p w14:paraId="5E89A96D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225240" w14:paraId="3B2298F6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235AEBC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07D50F7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297F870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225240" w14:paraId="028BA883" w14:textId="77777777">
        <w:trPr>
          <w:cantSplit/>
          <w:trHeight w:val="1838"/>
        </w:trPr>
        <w:tc>
          <w:tcPr>
            <w:tcW w:w="1979" w:type="dxa"/>
            <w:vMerge/>
            <w:shd w:val="clear" w:color="auto" w:fill="DBE5F1"/>
            <w:vAlign w:val="center"/>
          </w:tcPr>
          <w:p w14:paraId="3952D8A7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A4E5CDA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 ukończeniu kursu osoba:</w:t>
            </w:r>
          </w:p>
          <w:p w14:paraId="6B4CFD65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3A2029B" w14:textId="66298AC0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 01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 wiedzę o prawnych i ekonomicznych uwarunkowaniach funkcjonowania instytucji kulturalnych</w:t>
            </w:r>
            <w:r w:rsidR="00BB421F">
              <w:rPr>
                <w:rFonts w:ascii="Arial" w:eastAsia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 także o polityce kulturalnej organów państwowych</w:t>
            </w:r>
          </w:p>
          <w:p w14:paraId="794AB1F9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19A8A1A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 02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zna i rozumie zaawansowane pojęcia i zasady z zakresu ochrony własności przemysłowej i prawa autorskiego niezbędne w pracy kuratora i muzealnika</w:t>
            </w:r>
          </w:p>
        </w:tc>
        <w:tc>
          <w:tcPr>
            <w:tcW w:w="2365" w:type="dxa"/>
          </w:tcPr>
          <w:p w14:paraId="60B0EFF8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EF2E5D7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6866C3" w14:textId="77777777" w:rsidR="00225240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K1_W07</w:t>
            </w:r>
          </w:p>
          <w:p w14:paraId="0B3B11D9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4285E7D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BBDC524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A40C6ED" w14:textId="77777777" w:rsidR="00225240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K1_W14</w:t>
            </w:r>
          </w:p>
          <w:p w14:paraId="321C4B90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2CC4ADC" w14:textId="77777777" w:rsidR="00225240" w:rsidRDefault="00225240">
      <w:pPr>
        <w:rPr>
          <w:rFonts w:ascii="Arial" w:eastAsia="Arial" w:hAnsi="Arial" w:cs="Arial"/>
          <w:sz w:val="20"/>
          <w:szCs w:val="20"/>
        </w:rPr>
      </w:pPr>
    </w:p>
    <w:p w14:paraId="3260A647" w14:textId="77777777" w:rsidR="00225240" w:rsidRDefault="00225240">
      <w:pPr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225240" w14:paraId="16E745BB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0D7BFCB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FE5ABF5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902AE59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225240" w14:paraId="1CF8DC64" w14:textId="77777777">
        <w:trPr>
          <w:cantSplit/>
          <w:trHeight w:val="2221"/>
        </w:trPr>
        <w:tc>
          <w:tcPr>
            <w:tcW w:w="1985" w:type="dxa"/>
            <w:vMerge/>
            <w:shd w:val="clear" w:color="auto" w:fill="DBE5F1"/>
            <w:vAlign w:val="center"/>
          </w:tcPr>
          <w:p w14:paraId="416ACFA8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AD26C4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 ukończeniu kursu osoba:</w:t>
            </w:r>
          </w:p>
          <w:p w14:paraId="42B4F2A9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2CE25D8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 01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potrafi łączyć dzieła sztuki oraz kultury z szerszym kontekstem społecznym i historycznym, a także analizować zależności między dziełami, a kontekstami ich funkcjonowania</w:t>
            </w:r>
          </w:p>
          <w:p w14:paraId="298EB140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232BFA9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 02 potrafi zastosować przepisy prawa autorskiego w realizowanych przez siebie projektach i wykorzystuje je do ochrony dziedzictwa kulturowego</w:t>
            </w:r>
          </w:p>
          <w:p w14:paraId="4FEFA750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7F277A3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 03 ma umiejętność oceny procedur i praktyk 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stosowanych  w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instytucjach kultury, mediach i obszarach promocji sztuki</w:t>
            </w:r>
          </w:p>
        </w:tc>
        <w:tc>
          <w:tcPr>
            <w:tcW w:w="2410" w:type="dxa"/>
          </w:tcPr>
          <w:p w14:paraId="6BE47E4E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7CE6B3A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4F45156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BE10BBD" w14:textId="7C58D76E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K1_U0</w:t>
            </w:r>
            <w:r w:rsidR="007C102C"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38C0DAD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F592A4" w14:textId="4D1F7A79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K1_U0</w:t>
            </w:r>
            <w:r w:rsidR="00A67C0B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  <w:p w14:paraId="0E0793E5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3C16466" w14:textId="2B3215C2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K1_U</w:t>
            </w:r>
            <w:r w:rsidR="00DC0C95">
              <w:rPr>
                <w:rFonts w:ascii="Arial" w:eastAsia="Arial" w:hAnsi="Arial" w:cs="Arial"/>
                <w:sz w:val="20"/>
                <w:szCs w:val="20"/>
              </w:rPr>
              <w:t>07</w:t>
            </w:r>
          </w:p>
          <w:p w14:paraId="3D357D57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81635BE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7188A46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7D6783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22BACF7" w14:textId="77777777" w:rsidR="00225240" w:rsidRDefault="00225240">
      <w:pPr>
        <w:rPr>
          <w:rFonts w:ascii="Arial" w:eastAsia="Arial" w:hAnsi="Arial" w:cs="Arial"/>
          <w:sz w:val="20"/>
          <w:szCs w:val="20"/>
        </w:rPr>
      </w:pPr>
    </w:p>
    <w:p w14:paraId="309741E5" w14:textId="77777777" w:rsidR="00225240" w:rsidRDefault="00225240">
      <w:pPr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225240" w14:paraId="2DA4544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5C7B094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8CDF50F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3F0B61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225240" w14:paraId="4BD1F939" w14:textId="77777777">
        <w:trPr>
          <w:cantSplit/>
          <w:trHeight w:val="1984"/>
        </w:trPr>
        <w:tc>
          <w:tcPr>
            <w:tcW w:w="1985" w:type="dxa"/>
            <w:vMerge/>
            <w:shd w:val="clear" w:color="auto" w:fill="DBE5F1"/>
            <w:vAlign w:val="center"/>
          </w:tcPr>
          <w:p w14:paraId="144282BD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9E36B2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 ukończeniu kursu osoba:</w:t>
            </w:r>
          </w:p>
          <w:p w14:paraId="0EA520AF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FE3A121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 01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umie wykorzystać zdobytą wiedzę dotyczącą prawa własności intelektualnej i materialnej w kontekście etyki zawodowej</w:t>
            </w:r>
          </w:p>
          <w:p w14:paraId="0AA95ABD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0ABFEE" w14:textId="74A4807E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 02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rozumie złożoność zawodu kuratora </w:t>
            </w:r>
            <w:r w:rsidR="00A07DF2">
              <w:rPr>
                <w:rFonts w:ascii="Arial" w:eastAsia="Arial" w:hAnsi="Arial" w:cs="Arial"/>
                <w:color w:val="000000"/>
                <w:sz w:val="20"/>
                <w:szCs w:val="20"/>
              </w:rPr>
              <w:t>w kontekście prawnych uwarunkowań praktyki kuratorskiej</w:t>
            </w:r>
          </w:p>
          <w:p w14:paraId="1D71DAF0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3E8FBFC" w14:textId="52BD0BA9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 03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potrafi dostrzec problemy związane </w:t>
            </w:r>
            <w:r w:rsidR="00A07DF2">
              <w:rPr>
                <w:rFonts w:ascii="Arial" w:eastAsia="Arial" w:hAnsi="Arial" w:cs="Arial"/>
                <w:color w:val="000000"/>
                <w:sz w:val="20"/>
                <w:szCs w:val="20"/>
              </w:rPr>
              <w:t>z praktyką kuratorską</w:t>
            </w:r>
          </w:p>
          <w:p w14:paraId="0C17C160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66236A7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0D74FAE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F1883BA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A825548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K1_K05 </w:t>
            </w:r>
          </w:p>
          <w:p w14:paraId="050E80E1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872E36D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K1_K08</w:t>
            </w:r>
          </w:p>
          <w:p w14:paraId="0A8B7C1B" w14:textId="77777777" w:rsidR="00225240" w:rsidRDefault="0022524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424D16E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K1_K09</w:t>
            </w:r>
          </w:p>
          <w:p w14:paraId="33833696" w14:textId="77777777" w:rsidR="00225240" w:rsidRDefault="0022524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152ECA7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754DA08D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225240" w14:paraId="4E28BF0A" w14:textId="77777777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1531EA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225240" w14:paraId="54E89BEB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C35C518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5D6D0C3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Wykład</w:t>
            </w:r>
          </w:p>
          <w:p w14:paraId="1D136E4E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B7949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225240" w14:paraId="288FA12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AB25B43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76411D4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CA87D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1A89F47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CF30E6F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37D6F2B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E1EC353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D3826E9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E3997BA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7EA7AB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FF31095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ACFE637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4BFADC4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879ED40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25240" w14:paraId="007A0CB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926BE32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E5B5A42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A26481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F66A20" w14:textId="652C4458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1522F7C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F46436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2B5665B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4245268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25240" w14:paraId="1FF1D567" w14:textId="77777777">
        <w:trPr>
          <w:trHeight w:val="462"/>
        </w:trPr>
        <w:tc>
          <w:tcPr>
            <w:tcW w:w="1611" w:type="dxa"/>
            <w:vAlign w:val="center"/>
          </w:tcPr>
          <w:p w14:paraId="65479EE4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7A78586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BA24EB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2730E6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8BC61D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C2938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060549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C05A759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B94A29E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02F44D7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070C3D9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Opis metod prowadzenia zajęć</w:t>
      </w:r>
    </w:p>
    <w:p w14:paraId="21162A36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25240" w14:paraId="301FF88E" w14:textId="77777777">
        <w:trPr>
          <w:trHeight w:val="754"/>
        </w:trPr>
        <w:tc>
          <w:tcPr>
            <w:tcW w:w="9622" w:type="dxa"/>
          </w:tcPr>
          <w:p w14:paraId="6A5E0CF1" w14:textId="77777777" w:rsidR="00225240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Wykład;</w:t>
            </w:r>
          </w:p>
          <w:p w14:paraId="352363A6" w14:textId="77777777" w:rsidR="00225240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Pokaz;</w:t>
            </w:r>
          </w:p>
          <w:p w14:paraId="29B2B8F0" w14:textId="77777777" w:rsidR="00225240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Lektura materiałów źródłowych</w:t>
            </w:r>
          </w:p>
          <w:p w14:paraId="486D9CAA" w14:textId="77777777" w:rsidR="00225240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Dyskusja.</w:t>
            </w:r>
          </w:p>
        </w:tc>
      </w:tr>
    </w:tbl>
    <w:p w14:paraId="558F2E69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0F44F47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7924E87" w14:textId="77777777" w:rsidR="0022524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Formy sprawdzania efektów kształcenia</w:t>
      </w:r>
    </w:p>
    <w:p w14:paraId="72DB7512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8"/>
        <w:tblW w:w="962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225240" w14:paraId="60033D79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827202F" w14:textId="77777777" w:rsidR="00225240" w:rsidRDefault="0022524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400A9399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0CD3D54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CB6BD2D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9840BFD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9CCBBEE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E527D30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D999193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772870C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0FB3BE9D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7DA44C0C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23065F59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6849DE4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8AA1562" w14:textId="77777777" w:rsidR="00225240" w:rsidRDefault="00000000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Inne</w:t>
            </w:r>
          </w:p>
        </w:tc>
      </w:tr>
      <w:tr w:rsidR="00225240" w14:paraId="2766B4F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75A21DF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7D25CD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3FEB6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35FB8B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0007B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35F4C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FCD16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F97AF0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EE16F6" w14:textId="77777777" w:rsidR="00225240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FF3CA0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69A9FF8" w14:textId="77777777" w:rsidR="00225240" w:rsidRDefault="0022524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F7F218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0F4614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00526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7C3771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38C591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F001388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FA29A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1D2FC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BDE68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4122E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E4E6A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71CD1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D4DFB1" w14:textId="77777777" w:rsidR="00225240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C964CF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D135408" w14:textId="77777777" w:rsidR="00225240" w:rsidRDefault="0022524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8B88A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064F06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1289A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76070B8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60777C7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78B000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8C2A2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3A542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BABC7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DD4E3D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0F63A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6F1AA4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5DF405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6759F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1F3B6E4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BC385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C9866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368E8B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29F1E84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7528AF2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04A9294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A1479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4013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EF458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4B9F9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354EBF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1AE3C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A05262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6854954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5AD92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4AA65B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DCD970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8E522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1804777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67A981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3DE93ED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DDD1A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C1A6E0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2BAEB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DAD6C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DAB5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53F55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F8BDD0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696A3E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C1B093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3C9E0D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883F3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EE5A2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347884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67AAAD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A0BB39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6AF8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B7D26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0FEB3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BFC4D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E8156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479F0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26C0C9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7BE954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5713F0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8BA38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0DE794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7A220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5CD8499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714C5E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B8B60FB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1444D1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A0D247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FCB28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117D72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0655E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1B6B4C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F0024D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C950696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C2A6E53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D74B1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6831CE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B891F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25240" w14:paraId="68585B63" w14:textId="77777777">
        <w:trPr>
          <w:cantSplit/>
          <w:trHeight w:val="251"/>
        </w:trPr>
        <w:tc>
          <w:tcPr>
            <w:tcW w:w="962" w:type="dxa"/>
            <w:shd w:val="clear" w:color="auto" w:fill="DBE5F1"/>
            <w:vAlign w:val="center"/>
          </w:tcPr>
          <w:p w14:paraId="708B41AC" w14:textId="77777777" w:rsidR="0022524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63694F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CBBF0F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6D879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F80108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4C3A78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6BC7A9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D795D5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9BD462" w14:textId="77777777" w:rsidR="00225240" w:rsidRDefault="00000000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32FA2CD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8534DD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49EA6F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B3A79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317B6A" w14:textId="77777777" w:rsidR="00225240" w:rsidRDefault="00225240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0B6C28D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1E52700B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5BA12126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25240" w14:paraId="7CA6F309" w14:textId="77777777">
        <w:tc>
          <w:tcPr>
            <w:tcW w:w="1941" w:type="dxa"/>
            <w:shd w:val="clear" w:color="auto" w:fill="DBE5F1"/>
            <w:vAlign w:val="center"/>
          </w:tcPr>
          <w:p w14:paraId="4F818FC3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8750754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Zaliczenie kursu przedmiotu na podstawie obecności, aktywnego udziału w zajęciach, znajomości materiałów źródłowych do dyskusji, pozytywne zaliczenie oceny pracy pisemnej.</w:t>
            </w:r>
          </w:p>
        </w:tc>
      </w:tr>
    </w:tbl>
    <w:p w14:paraId="2BC69216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7BDF2C88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25240" w14:paraId="23D0DE24" w14:textId="77777777">
        <w:trPr>
          <w:trHeight w:val="284"/>
        </w:trPr>
        <w:tc>
          <w:tcPr>
            <w:tcW w:w="1941" w:type="dxa"/>
            <w:shd w:val="clear" w:color="auto" w:fill="DBE5F1"/>
            <w:vAlign w:val="center"/>
          </w:tcPr>
          <w:p w14:paraId="3BBC55BE" w14:textId="77777777" w:rsidR="00225240" w:rsidRDefault="00000000">
            <w:pPr>
              <w:spacing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3322913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65E8994" w14:textId="77777777" w:rsidR="00225240" w:rsidRDefault="002252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EE6C9CC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16D84BDD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02E30BF8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Treści merytoryczne (wykaz tematów)</w:t>
      </w:r>
    </w:p>
    <w:p w14:paraId="5B4EE2CA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25240" w14:paraId="4EBE9D96" w14:textId="77777777">
        <w:trPr>
          <w:trHeight w:val="1136"/>
        </w:trPr>
        <w:tc>
          <w:tcPr>
            <w:tcW w:w="9622" w:type="dxa"/>
          </w:tcPr>
          <w:p w14:paraId="7C5F33FA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Zagadnienia wstępne. Pojęcie dobra osobistego i prawa osobistego. Pojęcie własności intelektualnej. Cechy własności intelektualnej i praw własności intelektualnej. Źródła prawa.</w:t>
            </w:r>
          </w:p>
          <w:p w14:paraId="6B59F16F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Wolność wypowiedzi twórczej (w tym artystycznej) a ochrona dóbr osobistych – w szczególności czci, prywatności, wizerunku. Przesłanki naruszenia dobra osobistego. Umowy dotyczące dóbr osobistych.</w:t>
            </w:r>
          </w:p>
          <w:p w14:paraId="749013A6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Wolność wypowiedzi twórczej (w tym artystycznej) a uregulowania karne.</w:t>
            </w:r>
          </w:p>
          <w:p w14:paraId="564ECFE6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Prawo autorskie. Zasady ochrony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prawnoautorskiej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 Źródła prawa.</w:t>
            </w:r>
          </w:p>
          <w:p w14:paraId="288A897E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Przedmiot prawa autorskiego – pojęcie utworu, ustalenie i utrwalenie utworu. Utwór a egzemplarz utworu.</w:t>
            </w:r>
          </w:p>
          <w:p w14:paraId="65C95F91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Podmiot praw autorskich, współtwórczość, utwory łączne i zbiorowe.</w:t>
            </w:r>
          </w:p>
          <w:p w14:paraId="796431BD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Autorskie prawa osobiste.</w:t>
            </w:r>
          </w:p>
          <w:p w14:paraId="13D5075D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Autorskie prawa majątkowe (pojęcie pola eksploatacji, wyczerpania prawa).</w:t>
            </w:r>
          </w:p>
          <w:p w14:paraId="6E883D3E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Ograniczenia autorskich praw majątkowych – dozwolony użytek osobisty oraz dozwolony użytek publiczny, prawo cytatu. Wystawienie egzemplarza utworu plastycznego.</w:t>
            </w:r>
          </w:p>
          <w:p w14:paraId="7BA27825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Roszczenia służące ochronie autorskich praw osobistych oraz autorskich praw majątkowych.</w:t>
            </w:r>
          </w:p>
          <w:p w14:paraId="22E810C4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Prawa pokrewne.</w:t>
            </w:r>
          </w:p>
          <w:p w14:paraId="3BD7E347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Umowy dotyczące praw autorskich – rodzaje umów, podstawowe zasady kontraktowe, analiza występujących w praktyce klauzul.</w:t>
            </w:r>
          </w:p>
          <w:p w14:paraId="6436FDD9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Organizacje zbiorowego zarządzania prawami autorskimi lub prawami pokrewnymi.</w:t>
            </w:r>
          </w:p>
          <w:p w14:paraId="2CB54C9E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Prawo autorskie w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internecie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 Digitalizacja a prawo autorskie</w:t>
            </w:r>
          </w:p>
          <w:p w14:paraId="42491A9F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Prawo do wizerunku.</w:t>
            </w:r>
          </w:p>
          <w:p w14:paraId="098F1BB5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Ochrona korespondencji.</w:t>
            </w:r>
          </w:p>
          <w:p w14:paraId="5226AF57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Prawo autorskie a ochrona dóbr osobistych – w szczególności czci, prywatności, wizerunku, danych osobowych.</w:t>
            </w:r>
          </w:p>
          <w:p w14:paraId="31218C7A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Prawo własności przemysłowej i zwalczania nieuczciwej konkurencji. Zasady ochrony przedmiotów własności przemysłowej - ochrona prawami bezwzględnymi a ochrona na podstawie prawa zwalczania nieuczciwej konkurencji. Źródła prawa. Urząd Patentowy, rzecznik patentowy.</w:t>
            </w:r>
          </w:p>
          <w:p w14:paraId="6F16DF10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Przedmioty prawa własności przemysłowej:</w:t>
            </w:r>
          </w:p>
          <w:p w14:paraId="5B78523C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wzór przemysłowy – pojęcie wzoru przemysłowego, przesłanki zdolności rejestrowej, prawo z rejestracji wzoru przemysłowego (procedura uzyskiwania, treść prawa, m.in. czas trwania prawa). Niezarejestrowany wzór wspólnotowy. </w:t>
            </w:r>
          </w:p>
          <w:p w14:paraId="31F7B784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wzór użytkowy – pojęcie wzoru użytkowego, przesłanki zdolności rejestrowej wzoru użytkowego, prawo ochronne na wzór użytkowy (procedura uzyskiwania, treść prawa, m.in. czas trwania prawa).</w:t>
            </w:r>
          </w:p>
          <w:p w14:paraId="07481621" w14:textId="77777777" w:rsidR="0022524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znak towarowy – pojęcie znaku towarowego, przesłanki zdolności rejestrowej znaku towarowego, funkcje i rodzaje znaków towarowych, prawo ochronne na znak towarowy (procedura uzyskiwania, treść prawa, m.in. czas trwania prawa). Znak towarowy wspólnoty. Znak towarowy powszechnie znany i renomowany. Podobieństwo znaków towarowych, konfuzja i skojarzenie pomiędzy znakami. </w:t>
            </w:r>
          </w:p>
          <w:p w14:paraId="738594ED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Obrót prawami własności przemysłowej. Umowy o przeniesienie prawa oraz umowy licencyjne. Wyczerpanie prawa.</w:t>
            </w:r>
          </w:p>
          <w:p w14:paraId="66AF36FD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Środki ochrony praw własności przemysłowej. Roszczenia oraz tryb ich dochodzenia. Zabezpieczenie roszczeń.</w:t>
            </w:r>
          </w:p>
          <w:p w14:paraId="6ADD8184" w14:textId="77777777" w:rsidR="00225240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Wolność wypowiedzi twórczej (w tym artystycznej) a prawa własności przemysłowej, w szczególności prawo ochronne na znak towarowy.</w:t>
            </w:r>
          </w:p>
        </w:tc>
      </w:tr>
    </w:tbl>
    <w:p w14:paraId="01B06E6B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6888BA10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6056E4AF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008FFB80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Wykaz literatury podstawowej</w:t>
      </w:r>
    </w:p>
    <w:p w14:paraId="2EAFFC86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25240" w14:paraId="6BF851EC" w14:textId="77777777">
        <w:trPr>
          <w:trHeight w:val="1491"/>
        </w:trPr>
        <w:tc>
          <w:tcPr>
            <w:tcW w:w="9622" w:type="dxa"/>
          </w:tcPr>
          <w:p w14:paraId="30775BCD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1. Janusz Barta, Ryszard Markiewicz,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Prawo autorskie i prawa pokrewne. Przepisy z wprowadzeniem</w:t>
            </w:r>
            <w:r>
              <w:rPr>
                <w:rFonts w:ascii="Arial" w:eastAsia="Arial" w:hAnsi="Arial" w:cs="Arial"/>
                <w:sz w:val="20"/>
                <w:szCs w:val="20"/>
              </w:rPr>
              <w:t>, Warszawa 2017.</w:t>
            </w:r>
          </w:p>
          <w:p w14:paraId="6E099283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Piotr Łada,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Sztuka a prawo autorskie. Wybrane zagadnienia,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Warszawa 2014.</w:t>
            </w:r>
          </w:p>
          <w:p w14:paraId="00469548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3. 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Nowikowska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Magdalena Rutkowska-Sowa, Joanna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Sieńczyło-Chlabicz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(redaktor naukowy), Zofia Zawadzka,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Prawo własności intelektualnej</w:t>
            </w:r>
            <w:r>
              <w:rPr>
                <w:rFonts w:ascii="Arial" w:eastAsia="Arial" w:hAnsi="Arial" w:cs="Arial"/>
                <w:sz w:val="20"/>
                <w:szCs w:val="20"/>
              </w:rPr>
              <w:t>, Warszawa 2018.</w:t>
            </w:r>
          </w:p>
          <w:p w14:paraId="2ED99365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4. Piotr Łada,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Prawo autorskie w muzeum</w:t>
            </w:r>
            <w:r>
              <w:rPr>
                <w:rFonts w:ascii="Arial" w:eastAsia="Arial" w:hAnsi="Arial" w:cs="Arial"/>
                <w:sz w:val="20"/>
                <w:szCs w:val="20"/>
              </w:rPr>
              <w:t>, Warszawa 2019</w:t>
            </w:r>
          </w:p>
        </w:tc>
      </w:tr>
    </w:tbl>
    <w:p w14:paraId="306BB6DB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2F52CD98" w14:textId="77777777" w:rsidR="00225240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Wykaz literatury uzupełniającej</w:t>
      </w:r>
    </w:p>
    <w:p w14:paraId="16A6187D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25240" w14:paraId="1899F346" w14:textId="77777777">
        <w:trPr>
          <w:trHeight w:val="1112"/>
        </w:trPr>
        <w:tc>
          <w:tcPr>
            <w:tcW w:w="9622" w:type="dxa"/>
          </w:tcPr>
          <w:p w14:paraId="7D0625D5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1. Janusz Barta, Ryszard Markiewicz,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Prawo autorskie</w:t>
            </w:r>
            <w:r>
              <w:rPr>
                <w:rFonts w:ascii="Arial" w:eastAsia="Arial" w:hAnsi="Arial" w:cs="Arial"/>
                <w:sz w:val="20"/>
                <w:szCs w:val="20"/>
              </w:rPr>
              <w:t>, Warszawa 2016.</w:t>
            </w:r>
          </w:p>
          <w:p w14:paraId="6FE665F2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Marcin Górski,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Swoboda wypowiedzi artystycznej. Standardy międzynarodowe i krajowe</w:t>
            </w:r>
            <w:r>
              <w:rPr>
                <w:rFonts w:ascii="Arial" w:eastAsia="Arial" w:hAnsi="Arial" w:cs="Arial"/>
                <w:sz w:val="20"/>
                <w:szCs w:val="20"/>
              </w:rPr>
              <w:t>, Warszawa 2019.</w:t>
            </w:r>
          </w:p>
          <w:p w14:paraId="74E1E1A2" w14:textId="77777777" w:rsidR="0022524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3.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Prawo wobec kultury i sztuki</w:t>
            </w:r>
            <w:r>
              <w:rPr>
                <w:rFonts w:ascii="Arial" w:eastAsia="Arial" w:hAnsi="Arial" w:cs="Arial"/>
                <w:sz w:val="20"/>
                <w:szCs w:val="20"/>
              </w:rPr>
              <w:t>, Jacek Sobczak (redaktor naukowy), Katarzyna Chałubińska-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Jentkiewicz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(redaktor naukowy), Ksenia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Kakareko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(redaktor naukowy), Warszawa 2019.</w:t>
            </w:r>
          </w:p>
        </w:tc>
      </w:tr>
    </w:tbl>
    <w:p w14:paraId="65167BCD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2A984A3B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p w14:paraId="2F647C59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D031DAD" w14:textId="77777777" w:rsidR="0022524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Bilans godzinowy zgodny z CNPS (Całkowity Nakład Pracy Studenta)</w:t>
      </w:r>
    </w:p>
    <w:p w14:paraId="3B964A4B" w14:textId="77777777" w:rsidR="00225240" w:rsidRDefault="00225240">
      <w:pPr>
        <w:rPr>
          <w:rFonts w:ascii="Arial" w:eastAsia="Arial" w:hAnsi="Arial" w:cs="Arial"/>
          <w:sz w:val="22"/>
          <w:szCs w:val="22"/>
        </w:rPr>
      </w:pPr>
    </w:p>
    <w:tbl>
      <w:tblPr>
        <w:tblStyle w:val="ae"/>
        <w:tblW w:w="958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766"/>
        <w:gridCol w:w="5750"/>
        <w:gridCol w:w="1066"/>
      </w:tblGrid>
      <w:tr w:rsidR="00225240" w14:paraId="30DE9AD2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FACEDED" w14:textId="77777777" w:rsidR="00225240" w:rsidRDefault="0000000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83045EE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vAlign w:val="center"/>
          </w:tcPr>
          <w:p w14:paraId="6EF7BB70" w14:textId="77777777" w:rsidR="00225240" w:rsidRDefault="00000000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  <w:tr w:rsidR="00225240" w14:paraId="682B10DE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6E629C0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26DCA52F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9B9CE44" w14:textId="7B317794" w:rsidR="00225240" w:rsidRDefault="00225240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25240" w14:paraId="7DCC2E2D" w14:textId="77777777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14:paraId="573312C0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D63447D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4474919" w14:textId="77777777" w:rsidR="00225240" w:rsidRDefault="00225240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25240" w14:paraId="541FA955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D147C58" w14:textId="77777777" w:rsidR="00225240" w:rsidRDefault="0000000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35F30985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7C10D15" w14:textId="36F8A07C" w:rsidR="00225240" w:rsidRDefault="00FC0C2C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225240" w14:paraId="6188402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DAFFF63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43E56D2E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39A4CFC" w14:textId="114EE0B0" w:rsidR="00225240" w:rsidRDefault="00FC0C2C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225240" w14:paraId="0A0DB4BD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431110FF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00C5ECC5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418E4C8" w14:textId="77777777" w:rsidR="00225240" w:rsidRDefault="00225240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25240" w14:paraId="2ED21C84" w14:textId="77777777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14:paraId="4ADB5AB3" w14:textId="77777777" w:rsidR="00225240" w:rsidRDefault="002252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C336D07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EA83E1" w14:textId="77777777" w:rsidR="00225240" w:rsidRDefault="00225240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25240" w14:paraId="3EF935D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D9CBC42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10EF14AF" w14:textId="2A6F6F7E" w:rsidR="00225240" w:rsidRDefault="00FC0C2C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</w:tr>
      <w:tr w:rsidR="00225240" w14:paraId="1C2865E9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993891D" w14:textId="77777777" w:rsidR="00225240" w:rsidRDefault="0000000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C002216" w14:textId="603668E9" w:rsidR="00225240" w:rsidRDefault="00FC0C2C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</w:tbl>
    <w:p w14:paraId="54DA4CCC" w14:textId="77777777" w:rsidR="00225240" w:rsidRDefault="0022524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sectPr w:rsidR="00225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276" w:right="1134" w:bottom="1134" w:left="1134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69F95" w14:textId="77777777" w:rsidR="007C1525" w:rsidRDefault="007C1525">
      <w:r>
        <w:separator/>
      </w:r>
    </w:p>
  </w:endnote>
  <w:endnote w:type="continuationSeparator" w:id="0">
    <w:p w14:paraId="367A66DA" w14:textId="77777777" w:rsidR="007C1525" w:rsidRDefault="007C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0485" w14:textId="77777777" w:rsidR="00225240" w:rsidRDefault="002252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8CCE3" w14:textId="77777777" w:rsidR="0022524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920C7">
      <w:rPr>
        <w:noProof/>
        <w:color w:val="000000"/>
      </w:rPr>
      <w:t>1</w:t>
    </w:r>
    <w:r>
      <w:rPr>
        <w:color w:val="000000"/>
      </w:rPr>
      <w:fldChar w:fldCharType="end"/>
    </w:r>
  </w:p>
  <w:p w14:paraId="2358F463" w14:textId="77777777" w:rsidR="00225240" w:rsidRDefault="002252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B9439" w14:textId="77777777" w:rsidR="00225240" w:rsidRDefault="002252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FEF1E" w14:textId="77777777" w:rsidR="007C1525" w:rsidRDefault="007C1525">
      <w:r>
        <w:separator/>
      </w:r>
    </w:p>
  </w:footnote>
  <w:footnote w:type="continuationSeparator" w:id="0">
    <w:p w14:paraId="4B2959B0" w14:textId="77777777" w:rsidR="007C1525" w:rsidRDefault="007C1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9C14" w14:textId="77777777" w:rsidR="00225240" w:rsidRDefault="00225240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06FE" w14:textId="77777777" w:rsidR="00225240" w:rsidRDefault="00225240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3FCC2" w14:textId="77777777" w:rsidR="00225240" w:rsidRDefault="00225240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066F9"/>
    <w:multiLevelType w:val="multilevel"/>
    <w:tmpl w:val="51547138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92A2E"/>
    <w:multiLevelType w:val="multilevel"/>
    <w:tmpl w:val="AB4035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617251">
    <w:abstractNumId w:val="1"/>
  </w:num>
  <w:num w:numId="2" w16cid:durableId="344291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40"/>
    <w:rsid w:val="001E0719"/>
    <w:rsid w:val="00225240"/>
    <w:rsid w:val="003920C7"/>
    <w:rsid w:val="00757CA1"/>
    <w:rsid w:val="007C102C"/>
    <w:rsid w:val="007C1525"/>
    <w:rsid w:val="00A07DF2"/>
    <w:rsid w:val="00A67C0B"/>
    <w:rsid w:val="00BB421F"/>
    <w:rsid w:val="00DC0C95"/>
    <w:rsid w:val="00E23F30"/>
    <w:rsid w:val="00EE01CD"/>
    <w:rsid w:val="00F445D5"/>
    <w:rsid w:val="00F64E29"/>
    <w:rsid w:val="00FC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CEB7F58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7BB"/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Verdana" w:hAnsi="Verdana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Tematkomentarza1">
    <w:name w:val="Temat komentarza1"/>
    <w:basedOn w:val="CommentText"/>
    <w:next w:val="CommentText"/>
    <w:rPr>
      <w:b/>
      <w:bCs/>
    </w:rPr>
  </w:style>
  <w:style w:type="paragraph" w:customStyle="1" w:styleId="Tekstdymka1">
    <w:name w:val="Tekst dymka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6F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9026FF"/>
  </w:style>
  <w:style w:type="character" w:customStyle="1" w:styleId="CommentSubjectChar">
    <w:name w:val="Comment Subject Char"/>
    <w:link w:val="CommentSubject"/>
    <w:uiPriority w:val="99"/>
    <w:semiHidden/>
    <w:rsid w:val="009026FF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24ilEKqPSKAcApFSv68TfrP7ew==">AMUW2mXlmK24qFBlt7vw3wbeX8pitZz6s7N9waq6LPd0os/0H6/s3nTBaWd1k/XPhw1jxB4F4L9lTKPTcQhU8DXUsVai436bz4TufK+kCCnOZNAaA20pZrXCwKsIpO89ykjlB4hDneyD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FB3CA4E-5741-45A5-9BAC-5ED5578E6356}"/>
</file>

<file path=customXml/itemProps3.xml><?xml version="1.0" encoding="utf-8"?>
<ds:datastoreItem xmlns:ds="http://schemas.openxmlformats.org/officeDocument/2006/customXml" ds:itemID="{4EB9E93E-BEF7-46D6-85A2-47BBA0E664C7}"/>
</file>

<file path=customXml/itemProps4.xml><?xml version="1.0" encoding="utf-8"?>
<ds:datastoreItem xmlns:ds="http://schemas.openxmlformats.org/officeDocument/2006/customXml" ds:itemID="{DA6EAD9E-AA45-4176-AB16-621D25F6AE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1147</Words>
  <Characters>6539</Characters>
  <Application>Microsoft Office Word</Application>
  <DocSecurity>0</DocSecurity>
  <Lines>54</Lines>
  <Paragraphs>15</Paragraphs>
  <ScaleCrop>false</ScaleCrop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Karolina Kolenda</cp:lastModifiedBy>
  <cp:revision>4</cp:revision>
  <dcterms:created xsi:type="dcterms:W3CDTF">2022-12-02T11:00:00Z</dcterms:created>
  <dcterms:modified xsi:type="dcterms:W3CDTF">2022-12-02T11:01:00Z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