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7F2E" w14:textId="77777777" w:rsidR="004D1F80" w:rsidRDefault="00F86028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 RD/Z.0201-2/2018</w:t>
      </w:r>
    </w:p>
    <w:p w14:paraId="672A6659" w14:textId="77777777" w:rsidR="004D1F80" w:rsidRDefault="004D1F80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0A37501D" w14:textId="77777777" w:rsidR="004D1F80" w:rsidRDefault="004D1F80">
      <w:pPr>
        <w:jc w:val="right"/>
        <w:rPr>
          <w:rFonts w:ascii="Arial" w:eastAsia="Arial" w:hAnsi="Arial" w:cs="Arial"/>
          <w:b/>
          <w:bCs/>
        </w:rPr>
      </w:pPr>
    </w:p>
    <w:p w14:paraId="51AB755A" w14:textId="77777777" w:rsidR="004D1F80" w:rsidRDefault="00F86028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5DAB6C7B" w14:textId="77777777" w:rsidR="004D1F80" w:rsidRDefault="004D1F80">
      <w:pPr>
        <w:jc w:val="center"/>
        <w:rPr>
          <w:rFonts w:ascii="Arial" w:eastAsia="Arial" w:hAnsi="Arial" w:cs="Arial"/>
          <w:sz w:val="22"/>
          <w:szCs w:val="22"/>
        </w:rPr>
      </w:pPr>
    </w:p>
    <w:p w14:paraId="02EB378F" w14:textId="77777777" w:rsidR="004D1F80" w:rsidRDefault="004D1F80">
      <w:pPr>
        <w:jc w:val="center"/>
        <w:rPr>
          <w:rFonts w:ascii="Arial" w:eastAsia="Arial" w:hAnsi="Arial" w:cs="Arial"/>
          <w:sz w:val="22"/>
          <w:szCs w:val="22"/>
        </w:rPr>
      </w:pPr>
    </w:p>
    <w:p w14:paraId="6A05A809" w14:textId="77777777" w:rsidR="004D1F80" w:rsidRDefault="004D1F80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4D1F80" w14:paraId="44A3DB29" w14:textId="77777777"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14:textId="77777777" w:rsidR="004D1F80" w:rsidRDefault="00F86028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9E4FF" w14:textId="77777777" w:rsidR="004D1F80" w:rsidRDefault="00F86028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Metody analizy i interpretacji dzieła sztuki  III</w:t>
            </w:r>
          </w:p>
        </w:tc>
      </w:tr>
      <w:tr w:rsidR="004D1F80" w:rsidRPr="001D60FE" w14:paraId="45AEB23F" w14:textId="77777777">
        <w:trPr>
          <w:trHeight w:val="219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14:textId="77777777" w:rsidR="004D1F80" w:rsidRDefault="00F86028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7F782" w14:textId="77777777" w:rsidR="004D1F80" w:rsidRPr="001D60FE" w:rsidRDefault="00F86028">
            <w:pPr>
              <w:pStyle w:val="Zawartotabeli"/>
              <w:spacing w:before="60" w:after="60"/>
              <w:jc w:val="center"/>
              <w:rPr>
                <w:lang w:val="en-GB"/>
              </w:rPr>
            </w:pPr>
            <w:r w:rsidRPr="001D60FE">
              <w:rPr>
                <w:rFonts w:ascii="Arial" w:hAnsi="Arial"/>
                <w:sz w:val="20"/>
                <w:szCs w:val="20"/>
                <w:lang w:val="en-GB"/>
              </w:rPr>
              <w:t>Methods of art analysis and interpretation III</w:t>
            </w:r>
          </w:p>
        </w:tc>
      </w:tr>
    </w:tbl>
    <w:p w14:paraId="5A39BBE3" w14:textId="77777777" w:rsidR="004D1F80" w:rsidRPr="001D60FE" w:rsidRDefault="004D1F80">
      <w:pPr>
        <w:jc w:val="center"/>
        <w:rPr>
          <w:rFonts w:ascii="Arial" w:eastAsia="Arial" w:hAnsi="Arial" w:cs="Arial"/>
          <w:sz w:val="22"/>
          <w:szCs w:val="22"/>
          <w:lang w:val="en-GB"/>
        </w:rPr>
      </w:pPr>
    </w:p>
    <w:p w14:paraId="41C8F396" w14:textId="77777777" w:rsidR="004D1F80" w:rsidRPr="001D60FE" w:rsidRDefault="004D1F80">
      <w:pPr>
        <w:jc w:val="center"/>
        <w:rPr>
          <w:rFonts w:ascii="Arial" w:eastAsia="Arial" w:hAnsi="Arial" w:cs="Arial"/>
          <w:sz w:val="20"/>
          <w:szCs w:val="20"/>
          <w:lang w:val="en-GB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4D1F80" w14:paraId="40067215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BF673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hab. Rafał Solewski, prof. UP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4D1F80" w14:paraId="48E00466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72A3D3EC" w14:textId="77777777" w:rsidR="004D1F80" w:rsidRDefault="004D1F80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D0B940D" w14:textId="77777777" w:rsidR="004D1F80" w:rsidRDefault="004D1F80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95E2A" w14:textId="77777777" w:rsidR="004D1F80" w:rsidRDefault="00F86028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Dr Małgorzata Kaźmierczak </w:t>
            </w:r>
          </w:p>
          <w:p w14:paraId="0DA957EE" w14:textId="77777777" w:rsidR="004D1F80" w:rsidRDefault="00F86028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 hab. Rafał Solewski, prof. UP</w:t>
            </w:r>
          </w:p>
          <w:p w14:paraId="248F5C3D" w14:textId="77777777" w:rsidR="004D1F80" w:rsidRDefault="00F86028">
            <w:pPr>
              <w:pStyle w:val="Zawartotabeli"/>
              <w:spacing w:before="57" w:after="57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 Karolina Kolenda</w:t>
            </w:r>
          </w:p>
          <w:p w14:paraId="07FF93D6" w14:textId="0AF13923" w:rsidR="001D60FE" w:rsidRDefault="001D60F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Magdalena Worłowska</w:t>
            </w:r>
          </w:p>
        </w:tc>
      </w:tr>
      <w:tr w:rsidR="004D1F80" w14:paraId="0E27B00A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61E4C" w14:textId="77777777" w:rsidR="004D1F80" w:rsidRDefault="004D1F80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AFD9C" w14:textId="77777777" w:rsidR="004D1F80" w:rsidRDefault="004D1F80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4B94D5A5" w14:textId="77777777" w:rsidR="004D1F80" w:rsidRDefault="004D1F80"/>
        </w:tc>
      </w:tr>
      <w:tr w:rsidR="004D1F80" w14:paraId="3A45FB00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D5EC4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3DEEC669" w14:textId="77777777" w:rsidR="004D1F80" w:rsidRDefault="004D1F80"/>
        </w:tc>
      </w:tr>
    </w:tbl>
    <w:p w14:paraId="3656B9AB" w14:textId="77777777" w:rsidR="004D1F80" w:rsidRDefault="004D1F80">
      <w:pPr>
        <w:jc w:val="center"/>
        <w:rPr>
          <w:rFonts w:ascii="Arial" w:eastAsia="Arial" w:hAnsi="Arial" w:cs="Arial"/>
          <w:sz w:val="20"/>
          <w:szCs w:val="20"/>
        </w:rPr>
      </w:pPr>
    </w:p>
    <w:p w14:paraId="45FB0818" w14:textId="77777777" w:rsidR="004D1F80" w:rsidRDefault="004D1F80">
      <w:pPr>
        <w:jc w:val="center"/>
        <w:rPr>
          <w:rFonts w:ascii="Arial" w:eastAsia="Arial" w:hAnsi="Arial" w:cs="Arial"/>
          <w:sz w:val="20"/>
          <w:szCs w:val="20"/>
        </w:rPr>
      </w:pPr>
    </w:p>
    <w:p w14:paraId="049F31CB" w14:textId="77777777" w:rsidR="004D1F80" w:rsidRDefault="004D1F80">
      <w:pPr>
        <w:jc w:val="center"/>
        <w:rPr>
          <w:rFonts w:ascii="Arial" w:eastAsia="Arial" w:hAnsi="Arial" w:cs="Arial"/>
          <w:sz w:val="20"/>
          <w:szCs w:val="20"/>
        </w:rPr>
      </w:pPr>
    </w:p>
    <w:p w14:paraId="53128261" w14:textId="77777777" w:rsidR="004D1F80" w:rsidRDefault="004D1F80">
      <w:pPr>
        <w:jc w:val="center"/>
        <w:rPr>
          <w:rFonts w:ascii="Arial" w:eastAsia="Arial" w:hAnsi="Arial" w:cs="Arial"/>
          <w:sz w:val="22"/>
          <w:szCs w:val="22"/>
        </w:rPr>
      </w:pPr>
    </w:p>
    <w:p w14:paraId="3188016C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62486C05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40"/>
      </w:tblGrid>
      <w:tr w:rsidR="004D1F80" w14:paraId="3FB290DE" w14:textId="77777777">
        <w:trPr>
          <w:trHeight w:val="741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7C402" w14:textId="77777777" w:rsidR="004D1F80" w:rsidRDefault="00F86028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Kurs przedstawia podstawowe metody analizy i interpretacji dzieł sztuki w oparciu o koncepcje badawcze historii sztuki.</w:t>
            </w:r>
          </w:p>
          <w:p w14:paraId="7A074E20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Wykłady prowadzone są w języku polskim.</w:t>
            </w:r>
          </w:p>
        </w:tc>
      </w:tr>
    </w:tbl>
    <w:p w14:paraId="4101652C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4B99056E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299C43A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38A9EB4F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4DDBEF00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4D1F80" w14:paraId="0B7E952B" w14:textId="77777777">
        <w:trPr>
          <w:trHeight w:val="47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DE265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Ogólna wiedza humanistyczna na poziomie licencjatu.</w:t>
            </w:r>
          </w:p>
        </w:tc>
      </w:tr>
      <w:tr w:rsidR="004D1F80" w14:paraId="1BCA04D6" w14:textId="77777777">
        <w:trPr>
          <w:trHeight w:val="71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1D779" w14:textId="77777777" w:rsidR="004D1F80" w:rsidRDefault="004D1F8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2C7E597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 xml:space="preserve">Posiada umiejętność przygotowywania wystąpień ustnych i komunikatów pisemnych. </w:t>
            </w:r>
          </w:p>
        </w:tc>
      </w:tr>
      <w:tr w:rsidR="004D1F80" w14:paraId="40AD1E41" w14:textId="77777777">
        <w:trPr>
          <w:trHeight w:val="2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573DF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2D8B6" w14:textId="77777777" w:rsidR="004D1F80" w:rsidRDefault="004D1F80"/>
        </w:tc>
      </w:tr>
    </w:tbl>
    <w:p w14:paraId="0FB78278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FC39945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0562CB0E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34CE0A41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62EBF3C5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44A509E2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Efekty uczenia się</w:t>
      </w:r>
    </w:p>
    <w:p w14:paraId="6D98A12B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4D1F80" w14:paraId="1F092DD4" w14:textId="77777777" w:rsidTr="5C66A315"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0F541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4D1F80" w14:paraId="0F3C9A8D" w14:textId="77777777" w:rsidTr="5C66A315">
        <w:trPr>
          <w:trHeight w:val="2863"/>
        </w:trPr>
        <w:tc>
          <w:tcPr>
            <w:tcW w:w="1979" w:type="dxa"/>
            <w:vMerge/>
          </w:tcPr>
          <w:p w14:paraId="2946DB82" w14:textId="77777777" w:rsidR="004D1F80" w:rsidRDefault="004D1F80"/>
        </w:tc>
        <w:tc>
          <w:tcPr>
            <w:tcW w:w="5296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608F0" w14:textId="77777777" w:rsidR="004D1F80" w:rsidRDefault="5C66A315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osoba: </w:t>
            </w:r>
          </w:p>
          <w:p w14:paraId="5997CC1D" w14:textId="77777777" w:rsidR="004D1F80" w:rsidRDefault="004D1F80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76A493" w14:textId="77777777" w:rsidR="004D1F80" w:rsidRDefault="00F86028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W01 - posiada podstawową wiedzę na temat metodologii historii sztuki oraz estetyki </w:t>
            </w:r>
          </w:p>
          <w:p w14:paraId="110FFD37" w14:textId="77777777" w:rsidR="004D1F80" w:rsidRDefault="004D1F80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777951B" w14:textId="77777777" w:rsidR="004D1F80" w:rsidRDefault="00F86028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6B699379" w14:textId="77777777" w:rsidR="004D1F80" w:rsidRDefault="004D1F80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B8F76A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 xml:space="preserve">W03- zna szeroki transdyscyplinarny kontekst zjawisk w dziedzinie sztuki. </w:t>
            </w:r>
          </w:p>
        </w:tc>
        <w:tc>
          <w:tcPr>
            <w:tcW w:w="236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9F23F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F72F646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8CE6F91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8510FB1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K1_W01 </w:t>
            </w:r>
          </w:p>
          <w:p w14:paraId="23AB08AE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K1_W02</w:t>
            </w:r>
          </w:p>
          <w:p w14:paraId="659C7D66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K1_W03</w:t>
            </w:r>
          </w:p>
          <w:p w14:paraId="1B68DAFE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K1_W04</w:t>
            </w:r>
          </w:p>
          <w:p w14:paraId="50E8F131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K1_W07</w:t>
            </w:r>
          </w:p>
          <w:p w14:paraId="20CCB072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K1_W08</w:t>
            </w:r>
          </w:p>
          <w:p w14:paraId="2E39D754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K1_W15</w:t>
            </w:r>
          </w:p>
          <w:p w14:paraId="61CDCEAD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BB9E253" w14:textId="77777777" w:rsidR="004D1F80" w:rsidRDefault="004D1F80"/>
        </w:tc>
      </w:tr>
    </w:tbl>
    <w:p w14:paraId="23DE523C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52E56223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07547A01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4D1F80" w14:paraId="782FBBD9" w14:textId="77777777" w:rsidTr="5C66A315"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A98DB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4D1F80" w14:paraId="0E09E3E9" w14:textId="77777777" w:rsidTr="5C66A315">
        <w:trPr>
          <w:trHeight w:val="2063"/>
        </w:trPr>
        <w:tc>
          <w:tcPr>
            <w:tcW w:w="1985" w:type="dxa"/>
            <w:vMerge/>
          </w:tcPr>
          <w:p w14:paraId="5043CB0F" w14:textId="77777777" w:rsidR="004D1F80" w:rsidRDefault="004D1F80"/>
        </w:tc>
        <w:tc>
          <w:tcPr>
            <w:tcW w:w="524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4D0EF" w14:textId="77777777" w:rsidR="004D1F80" w:rsidRDefault="5C66A315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osoba: </w:t>
            </w:r>
          </w:p>
          <w:p w14:paraId="07459315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04C2AD5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 xml:space="preserve">U01, potrafi analizować dzieła sztuki jako teksty kultury w szerokim kontekście i wykorzystać tę wiedzę w podstawowych wypowiedziach ustnych i pisemnych oraz w praktyce artystycznej. </w:t>
            </w:r>
          </w:p>
        </w:tc>
        <w:tc>
          <w:tcPr>
            <w:tcW w:w="241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37F28F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DFB9E20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3897403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K1_U01</w:t>
            </w:r>
            <w:r>
              <w:t xml:space="preserve"> </w:t>
            </w:r>
          </w:p>
          <w:p w14:paraId="6DD58DAB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K1_U02</w:t>
            </w:r>
          </w:p>
          <w:p w14:paraId="09B1BDD3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K1_U03</w:t>
            </w:r>
          </w:p>
          <w:p w14:paraId="4FCAE9D6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K1_U04</w:t>
            </w:r>
          </w:p>
          <w:p w14:paraId="286615C6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K1_U06</w:t>
            </w:r>
          </w:p>
          <w:p w14:paraId="7A4B7D04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K1_U10</w:t>
            </w:r>
          </w:p>
        </w:tc>
      </w:tr>
    </w:tbl>
    <w:p w14:paraId="70DF9E56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44E871BC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44A5D23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4D1F80" w14:paraId="3CDBE711" w14:textId="77777777" w:rsidTr="4DAC3718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ACADE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4D1F80" w14:paraId="2B31A1AE" w14:textId="77777777" w:rsidTr="4DAC3718">
        <w:trPr>
          <w:trHeight w:val="2423"/>
        </w:trPr>
        <w:tc>
          <w:tcPr>
            <w:tcW w:w="1985" w:type="dxa"/>
            <w:vMerge/>
          </w:tcPr>
          <w:p w14:paraId="738610EB" w14:textId="77777777" w:rsidR="004D1F80" w:rsidRDefault="004D1F80"/>
        </w:tc>
        <w:tc>
          <w:tcPr>
            <w:tcW w:w="5245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6BFDA" w14:textId="77777777" w:rsidR="004D1F80" w:rsidRDefault="5C66A315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osoba: </w:t>
            </w:r>
          </w:p>
          <w:p w14:paraId="637805D2" w14:textId="77777777" w:rsidR="004D1F80" w:rsidRDefault="004D1F80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29709D" w14:textId="74F34483" w:rsidR="004D1F80" w:rsidRDefault="00F86028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 w:rsidRPr="4DAC3718">
              <w:rPr>
                <w:rFonts w:ascii="Arial" w:hAnsi="Arial"/>
                <w:sz w:val="20"/>
                <w:szCs w:val="20"/>
              </w:rPr>
              <w:t>K01, potrafi ocenić pod k</w:t>
            </w:r>
            <w:r w:rsidR="2D758502" w:rsidRPr="4DAC3718">
              <w:rPr>
                <w:rFonts w:ascii="Arial" w:hAnsi="Arial"/>
                <w:sz w:val="20"/>
                <w:szCs w:val="20"/>
              </w:rPr>
              <w:t>ą</w:t>
            </w:r>
            <w:r w:rsidRPr="4DAC3718">
              <w:rPr>
                <w:rFonts w:ascii="Arial" w:hAnsi="Arial"/>
                <w:sz w:val="20"/>
                <w:szCs w:val="20"/>
              </w:rPr>
              <w:t>tem merytorycznym zebrane informacje</w:t>
            </w:r>
          </w:p>
          <w:p w14:paraId="192FA08E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K02,  wykorzystuje zdobytą wiedzę i dzieli się nią w pracy zespołowej</w:t>
            </w:r>
          </w:p>
        </w:tc>
        <w:tc>
          <w:tcPr>
            <w:tcW w:w="241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F29E8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B7B4B86" w14:textId="77777777" w:rsidR="004D1F80" w:rsidRDefault="004D1F8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EC49EEF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K1_K01</w:t>
            </w:r>
          </w:p>
          <w:p w14:paraId="7CA20EF1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K1_K02</w:t>
            </w:r>
          </w:p>
          <w:p w14:paraId="005D5300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K1_K03</w:t>
            </w:r>
          </w:p>
          <w:p w14:paraId="22B7B8C1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K1_K04</w:t>
            </w:r>
          </w:p>
          <w:p w14:paraId="4DFDF8B0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K1_K06</w:t>
            </w:r>
          </w:p>
          <w:p w14:paraId="39D0040E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K1_K08</w:t>
            </w:r>
          </w:p>
          <w:p w14:paraId="667C45F6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K1_K09</w:t>
            </w:r>
          </w:p>
          <w:p w14:paraId="53F7DA02" w14:textId="77777777" w:rsidR="004D1F80" w:rsidRDefault="00F8602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K1_K10</w:t>
            </w:r>
          </w:p>
          <w:p w14:paraId="0AB848A2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K1_K11</w:t>
            </w:r>
          </w:p>
        </w:tc>
      </w:tr>
    </w:tbl>
    <w:p w14:paraId="3A0FF5F2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5630AD66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61829076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2BA226A1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4D1F80" w14:paraId="68A6B712" w14:textId="77777777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14:textId="77777777" w:rsidR="004D1F80" w:rsidRDefault="00F86028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4D1F80" w14:paraId="4B150495" w14:textId="77777777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14:textId="77777777" w:rsidR="004D1F80" w:rsidRDefault="00F86028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34DCCE68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4D1F80" w14:paraId="53F2F122" w14:textId="77777777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17AD93B2" w14:textId="77777777" w:rsidR="004D1F80" w:rsidRDefault="004D1F80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DE4B5B7" w14:textId="77777777" w:rsidR="004D1F80" w:rsidRDefault="004D1F80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4FF1" w14:textId="77777777" w:rsidR="004D1F80" w:rsidRDefault="004D1F80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F0D7D" w14:textId="77777777" w:rsidR="004D1F80" w:rsidRDefault="004D1F80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2F1B3" w14:textId="77777777" w:rsidR="004D1F80" w:rsidRDefault="004D1F80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34E" w14:textId="77777777" w:rsidR="004D1F80" w:rsidRDefault="004D1F80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A4E5D" w14:textId="77777777" w:rsidR="004D1F80" w:rsidRDefault="004D1F80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14:textId="77777777" w:rsidR="004D1F80" w:rsidRDefault="004D1F80"/>
        </w:tc>
      </w:tr>
      <w:tr w:rsidR="004D1F80" w14:paraId="2D18794C" w14:textId="77777777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14:textId="77777777" w:rsidR="004D1F80" w:rsidRDefault="004D1F80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4DBDC" w14:textId="77777777" w:rsidR="004D1F80" w:rsidRDefault="004D1F80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897CE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30</w:t>
            </w:r>
          </w:p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D0D3C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D245A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1BE67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B5B0" w14:textId="77777777" w:rsidR="004D1F80" w:rsidRDefault="004D1F80"/>
        </w:tc>
      </w:tr>
      <w:tr w:rsidR="004D1F80" w14:paraId="30D7AA69" w14:textId="77777777"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6D064" w14:textId="77777777" w:rsidR="004D1F80" w:rsidRDefault="004D1F80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14:textId="77777777" w:rsidR="004D1F80" w:rsidRDefault="004D1F80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14:textId="77777777" w:rsidR="004D1F80" w:rsidRDefault="004D1F80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14:textId="77777777" w:rsidR="004D1F80" w:rsidRDefault="004D1F80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14:textId="77777777" w:rsidR="004D1F80" w:rsidRDefault="004D1F80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14:textId="77777777" w:rsidR="004D1F80" w:rsidRDefault="004D1F80"/>
        </w:tc>
      </w:tr>
    </w:tbl>
    <w:p w14:paraId="16DEB4AB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0AD9C6F4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B1F511A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FEAC4CC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65F9C3DC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4D1F80" w14:paraId="59DDC9CF" w14:textId="77777777">
        <w:trPr>
          <w:trHeight w:val="964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D4A2C" w14:textId="77777777" w:rsidR="004D1F80" w:rsidRDefault="00F86028">
            <w:pPr>
              <w:pStyle w:val="Zawartotabeli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Zajęcia prowadzone są jako konwersatorium – analiza tekstów, dyskusja. </w:t>
            </w:r>
          </w:p>
          <w:p w14:paraId="23C1593F" w14:textId="77777777" w:rsidR="004D1F80" w:rsidRDefault="00F86028">
            <w:pPr>
              <w:pStyle w:val="Zawartotabeli"/>
            </w:pPr>
            <w:r>
              <w:rPr>
                <w:rFonts w:ascii="Arial" w:hAnsi="Arial"/>
                <w:sz w:val="22"/>
                <w:szCs w:val="22"/>
              </w:rPr>
              <w:t xml:space="preserve">Pomoce naukowe: slajdy i prezentacje multimedialne. </w:t>
            </w:r>
          </w:p>
        </w:tc>
      </w:tr>
    </w:tbl>
    <w:p w14:paraId="5023141B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F3B1409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62C75D1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2695922" w14:textId="77777777" w:rsidR="004D1F80" w:rsidRDefault="00F86028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efektów uczenia się</w:t>
      </w:r>
    </w:p>
    <w:p w14:paraId="664355AD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4D1F80" w14:paraId="3D26CED4" w14:textId="77777777">
        <w:trPr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A965116" w14:textId="77777777" w:rsidR="004D1F80" w:rsidRDefault="004D1F80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F78032" w14:textId="77777777" w:rsidR="004D1F80" w:rsidRDefault="00F86028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 (kolokwium)</w:t>
            </w:r>
          </w:p>
        </w:tc>
      </w:tr>
      <w:tr w:rsidR="004D1F80" w14:paraId="3CF0DDC4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14:textId="77777777" w:rsidR="004D1F80" w:rsidRDefault="00F86028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4E37C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B30F8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6542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1E394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B00A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6D796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1831B3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9ECA3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11D2A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66662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26E5D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403A5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31CDC" w14:textId="77777777" w:rsidR="004D1F80" w:rsidRDefault="004D1F80"/>
        </w:tc>
      </w:tr>
      <w:tr w:rsidR="004D1F80" w14:paraId="530F0060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398E2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87F2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93A62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BA73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3F2EB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4F5C7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020A7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97084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B270A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F0DDE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04CB7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71CD3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F701D" w14:textId="77777777" w:rsidR="004D1F80" w:rsidRDefault="004D1F80"/>
        </w:tc>
      </w:tr>
      <w:tr w:rsidR="004D1F80" w14:paraId="1477D29C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FCA4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6A722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5CD12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0BBB2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B595B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C8D39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E05E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43DEA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17F8B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BD35E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F7224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48A43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40DEB" w14:textId="77777777" w:rsidR="004D1F80" w:rsidRDefault="004D1F80"/>
        </w:tc>
      </w:tr>
      <w:tr w:rsidR="004D1F80" w14:paraId="1B1BA3BE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52294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DCDA8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EA2D7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355C9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1F0B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AAFBA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E48E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86DCF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8EB2C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6C52A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FD38A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2DD96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57532" w14:textId="77777777" w:rsidR="004D1F80" w:rsidRDefault="004D1F80"/>
        </w:tc>
      </w:tr>
      <w:tr w:rsidR="004D1F80" w14:paraId="41E03029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023C8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B5498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6C19D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69460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F57B8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38AF4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BBD8F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324A0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BA33E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7EA0E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FCBC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C6B09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2A365" w14:textId="77777777" w:rsidR="004D1F80" w:rsidRDefault="004D1F80"/>
        </w:tc>
      </w:tr>
      <w:tr w:rsidR="004D1F80" w14:paraId="079BB1D7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14:textId="77777777" w:rsidR="004D1F80" w:rsidRDefault="00F86028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1F136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99465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123B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CEA3D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95670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1F859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FE7CE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E7EBC" w14:textId="77777777" w:rsidR="004D1F80" w:rsidRDefault="00F86028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04F19" w14:textId="77777777" w:rsidR="004D1F80" w:rsidRDefault="004D1F80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A8B87" w14:textId="77777777" w:rsidR="004D1F80" w:rsidRDefault="00F86028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0C651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D56CC" w14:textId="77777777" w:rsidR="004D1F80" w:rsidRDefault="004D1F80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E50C6" w14:textId="77777777" w:rsidR="004D1F80" w:rsidRDefault="004D1F80"/>
        </w:tc>
      </w:tr>
    </w:tbl>
    <w:p w14:paraId="7B04FA47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68C698B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A939487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4D1F80" w14:paraId="36F425A5" w14:textId="77777777">
        <w:trPr>
          <w:trHeight w:val="131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14:textId="77777777" w:rsidR="004D1F80" w:rsidRDefault="00F8602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35626" w14:textId="77777777" w:rsidR="004D1F80" w:rsidRDefault="00F86028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Zaliczenie na podstawie obecności studenta na zajęciach, udziale w dyskusji, a także pracy pisemnej dotyczącej analizy wybranego dzieła sztuki oddanej na koniec semestru. Zaliczenie na ocenę. </w:t>
            </w:r>
          </w:p>
          <w:p w14:paraId="6AA258D8" w14:textId="77777777" w:rsidR="004D1F80" w:rsidRDefault="004D1F80">
            <w:pPr>
              <w:pStyle w:val="Zawartotabeli"/>
              <w:spacing w:before="57" w:after="57"/>
            </w:pPr>
          </w:p>
        </w:tc>
      </w:tr>
    </w:tbl>
    <w:p w14:paraId="6FFBD3EC" w14:textId="77777777" w:rsidR="004D1F80" w:rsidRDefault="004D1F80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0DCCCAD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36AF6883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4D1F80" w14:paraId="718A5242" w14:textId="77777777"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14:textId="77777777" w:rsidR="004D1F80" w:rsidRDefault="00F86028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529ED" w14:textId="77777777" w:rsidR="004D1F80" w:rsidRDefault="004D1F80">
            <w:pPr>
              <w:pStyle w:val="Zawartotabeli"/>
              <w:spacing w:before="57" w:after="57"/>
            </w:pPr>
          </w:p>
        </w:tc>
      </w:tr>
    </w:tbl>
    <w:p w14:paraId="1C0157D6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3691E7B2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526770CE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59A33C0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7CBEED82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4D1F80" w14:paraId="5A9936AB" w14:textId="77777777">
        <w:trPr>
          <w:trHeight w:val="292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94" w:type="dxa"/>
              <w:bottom w:w="80" w:type="dxa"/>
              <w:right w:w="80" w:type="dxa"/>
            </w:tcMar>
          </w:tcPr>
          <w:p w14:paraId="6E36661F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b/>
                <w:bCs/>
                <w:u w:val="single" w:color="000000"/>
              </w:rPr>
            </w:pPr>
          </w:p>
          <w:p w14:paraId="170A7988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>Teoria</w:t>
            </w:r>
            <w:r>
              <w:rPr>
                <w:rFonts w:ascii="Arial" w:hAnsi="Arial"/>
                <w:b/>
                <w:bCs/>
                <w:u w:color="000000"/>
              </w:rPr>
              <w:t xml:space="preserve"> </w:t>
            </w:r>
            <w:r>
              <w:rPr>
                <w:rFonts w:ascii="Arial" w:hAnsi="Arial"/>
                <w:u w:color="000000"/>
                <w:lang w:val="nl-NL"/>
              </w:rPr>
              <w:t xml:space="preserve">Queer </w:t>
            </w:r>
          </w:p>
          <w:p w14:paraId="38645DC7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u w:color="000000"/>
              </w:rPr>
            </w:pPr>
          </w:p>
          <w:p w14:paraId="4DB37C3C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>Postkolonializm</w:t>
            </w:r>
          </w:p>
          <w:p w14:paraId="135E58C4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sz w:val="24"/>
                <w:szCs w:val="24"/>
                <w:u w:color="000000"/>
              </w:rPr>
            </w:pPr>
          </w:p>
          <w:p w14:paraId="7E7C1AD7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 xml:space="preserve">Analiza sztuki po zwrocie obrazowym i kulturowym </w:t>
            </w:r>
          </w:p>
          <w:p w14:paraId="62EBF9A1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u w:color="000000"/>
              </w:rPr>
            </w:pPr>
          </w:p>
          <w:p w14:paraId="682E3EFA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>Afekt, pamięć</w:t>
            </w:r>
          </w:p>
          <w:p w14:paraId="0C6C2CD5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u w:color="000000"/>
              </w:rPr>
            </w:pPr>
          </w:p>
          <w:p w14:paraId="2AC176D4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>Posthumanizm i ekokrytyka</w:t>
            </w:r>
          </w:p>
          <w:p w14:paraId="709E88E4" w14:textId="77777777" w:rsidR="004D1F80" w:rsidRDefault="004D1F80">
            <w:pPr>
              <w:pStyle w:val="Body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rPr>
                <w:rFonts w:ascii="Arial" w:eastAsia="Arial" w:hAnsi="Arial" w:cs="Arial"/>
                <w:u w:color="000000"/>
              </w:rPr>
            </w:pPr>
          </w:p>
          <w:p w14:paraId="4F686315" w14:textId="77777777" w:rsidR="004D1F80" w:rsidRDefault="00F86028">
            <w:pPr>
              <w:pStyle w:val="Body"/>
              <w:widowControl w:val="0"/>
              <w:numPr>
                <w:ilvl w:val="0"/>
                <w:numId w:val="1"/>
              </w:numPr>
              <w:suppressAutoHyphens/>
              <w:spacing w:line="259" w:lineRule="auto"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</w:rPr>
              <w:t>Sztuka w perspektywie prakseologicznej</w:t>
            </w:r>
          </w:p>
        </w:tc>
      </w:tr>
    </w:tbl>
    <w:p w14:paraId="508C98E9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779F8E76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7818863E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349747DD" w14:textId="77777777" w:rsidR="004D1F80" w:rsidRDefault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44F69B9A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4D1F80" w14:paraId="49002E6E" w14:textId="77777777" w:rsidTr="00F86028">
        <w:trPr>
          <w:trHeight w:val="477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395762DF" w14:textId="77777777" w:rsidR="004D1F80" w:rsidRPr="001D60FE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Whitney Davis, „Homoseksualizm, studia gejowsko-lesbijskie i teoria queer w historii sztuki” w: 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Perspektywy współczesnej historii sztuki. Antologia przekład</w:t>
            </w:r>
            <w:r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es-ES_tradnl"/>
              </w:rPr>
              <w:t>ów "Artium Quaestiones",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 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red.</w:t>
            </w:r>
            <w:r w:rsidRPr="001D60FE">
              <w:rPr>
                <w:rFonts w:ascii="Arial" w:hAnsi="Arial"/>
                <w:color w:val="333333"/>
                <w:sz w:val="22"/>
                <w:szCs w:val="22"/>
                <w:u w:color="333333"/>
                <w:shd w:val="clear" w:color="auto" w:fill="FFFFFF"/>
                <w:lang w:val="pl-PL"/>
              </w:rPr>
              <w:t> M. Bryl, P. Juszkiewicz, P. Piotrowski, W. Suchocki,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 xml:space="preserve"> Poznań: UAM 2009, s. 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707-740.</w:t>
            </w:r>
          </w:p>
          <w:p w14:paraId="6BBFF83A" w14:textId="77777777" w:rsidR="004D1F80" w:rsidRPr="001D60FE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Douglas Crimp, „Co za wstyd, Mario Montezie!” w: 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Perspektywy współczesnej historii sztuki. Antologia przekład</w:t>
            </w:r>
            <w:r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es-ES_tradnl"/>
              </w:rPr>
              <w:t>ów "Artium Quaestiones",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 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red.</w:t>
            </w:r>
            <w:r w:rsidRPr="001D60FE">
              <w:rPr>
                <w:rFonts w:ascii="Arial" w:hAnsi="Arial"/>
                <w:color w:val="333333"/>
                <w:sz w:val="22"/>
                <w:szCs w:val="22"/>
                <w:u w:color="333333"/>
                <w:shd w:val="clear" w:color="auto" w:fill="FFFFFF"/>
                <w:lang w:val="pl-PL"/>
              </w:rPr>
              <w:t> M. Bryl, P. Juszkiewicz, P. Piotrowski, W. Suchocki,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 Poznań: UAM 2009, s. 779–790.</w:t>
            </w:r>
          </w:p>
          <w:p w14:paraId="4BC0AF21" w14:textId="77777777" w:rsidR="004D1F80" w:rsidRDefault="00F86028">
            <w:pPr>
              <w:pStyle w:val="Body"/>
              <w:widowControl w:val="0"/>
              <w:numPr>
                <w:ilvl w:val="0"/>
                <w:numId w:val="2"/>
              </w:numPr>
              <w:suppressAutoHyphens/>
              <w:rPr>
                <w:rFonts w:ascii="Arial" w:hAnsi="Arial"/>
                <w:u w:color="000000"/>
                <w:lang w:val="de-DE"/>
              </w:rPr>
            </w:pPr>
            <w:r>
              <w:rPr>
                <w:rFonts w:ascii="Arial" w:hAnsi="Arial"/>
                <w:u w:color="000000"/>
                <w:shd w:val="clear" w:color="auto" w:fill="FFFFFF"/>
                <w:lang w:val="de-DE"/>
              </w:rPr>
              <w:t xml:space="preserve">Franz Fanon, </w:t>
            </w:r>
            <w:r>
              <w:rPr>
                <w:rFonts w:ascii="Arial" w:hAnsi="Arial"/>
                <w:u w:color="000000"/>
                <w:shd w:val="clear" w:color="auto" w:fill="FFFFFF"/>
              </w:rPr>
              <w:t>„Czarna sk</w:t>
            </w:r>
            <w:r>
              <w:rPr>
                <w:rFonts w:ascii="Arial" w:hAnsi="Arial"/>
                <w:u w:color="000000"/>
                <w:shd w:val="clear" w:color="auto" w:fill="FFFFFF"/>
                <w:lang w:val="es-ES_tradnl"/>
              </w:rPr>
              <w:t>ó</w:t>
            </w:r>
            <w:r>
              <w:rPr>
                <w:rFonts w:ascii="Arial" w:hAnsi="Arial"/>
                <w:u w:color="000000"/>
                <w:shd w:val="clear" w:color="auto" w:fill="FFFFFF"/>
                <w:lang w:val="it-IT"/>
              </w:rPr>
              <w:t>ra, bia</w:t>
            </w:r>
            <w:r>
              <w:rPr>
                <w:rFonts w:ascii="Arial" w:hAnsi="Arial"/>
                <w:u w:color="000000"/>
                <w:shd w:val="clear" w:color="auto" w:fill="FFFFFF"/>
              </w:rPr>
              <w:t>łe maski” w: Studia postkolonialne nad kulturą i cywilizacją polską, red. K. Stępnik, D. Trześniowski, Lublin 2010, s. 359-379.</w:t>
            </w:r>
          </w:p>
          <w:p w14:paraId="120B3AFB" w14:textId="77777777" w:rsidR="004D1F80" w:rsidRDefault="00F86028">
            <w:pPr>
              <w:pStyle w:val="Body"/>
              <w:widowControl w:val="0"/>
              <w:numPr>
                <w:ilvl w:val="0"/>
                <w:numId w:val="2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  <w:shd w:val="clear" w:color="auto" w:fill="FFFFFF"/>
              </w:rPr>
              <w:t>Edward Said, Orientalizm, Warszawa 2005 (Wprowadzenie)</w:t>
            </w:r>
          </w:p>
          <w:p w14:paraId="36E657A9" w14:textId="77777777" w:rsidR="004D1F80" w:rsidRDefault="00F86028">
            <w:pPr>
              <w:pStyle w:val="Body"/>
              <w:widowControl w:val="0"/>
              <w:numPr>
                <w:ilvl w:val="0"/>
                <w:numId w:val="2"/>
              </w:numPr>
              <w:suppressAutoHyphens/>
              <w:rPr>
                <w:rFonts w:ascii="Arial" w:hAnsi="Arial"/>
                <w:u w:color="000000"/>
              </w:rPr>
            </w:pPr>
            <w:r>
              <w:rPr>
                <w:rFonts w:ascii="Arial" w:hAnsi="Arial"/>
                <w:u w:color="000000"/>
                <w:shd w:val="clear" w:color="auto" w:fill="FFFFFF"/>
              </w:rPr>
              <w:t>Piotr Piotrowski, Agorafilia. Sztuka i demokracja w postkomunistycznej Europie, Warszawa: Rebis, 2009. (Wstęp)</w:t>
            </w:r>
          </w:p>
          <w:p w14:paraId="044A163F" w14:textId="77777777" w:rsidR="004D1F80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nl-NL"/>
              </w:rPr>
            </w:pPr>
            <w:r>
              <w:rPr>
                <w:rFonts w:ascii="Arial" w:hAnsi="Arial"/>
                <w:sz w:val="22"/>
                <w:szCs w:val="22"/>
                <w:lang w:val="nl-NL"/>
              </w:rPr>
              <w:t xml:space="preserve">Mieke Bal, 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„Wizualny esencjalizm i przedmiot kultury wizualnej”, w: 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Perspektywy współczesnej historii sztuki. Antologia przekład</w:t>
            </w:r>
            <w:r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es-ES_tradnl"/>
              </w:rPr>
              <w:t>ów "Artium Quaestiones",</w:t>
            </w:r>
            <w:r w:rsidRPr="001D60FE">
              <w:rPr>
                <w:rFonts w:ascii="Arial" w:hAnsi="Arial"/>
                <w:i/>
                <w:iCs/>
                <w:sz w:val="22"/>
                <w:szCs w:val="22"/>
                <w:shd w:val="clear" w:color="auto" w:fill="FFFFFF"/>
                <w:lang w:val="pl-PL"/>
              </w:rPr>
              <w:t> 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red.</w:t>
            </w:r>
            <w:r w:rsidRPr="001D60FE">
              <w:rPr>
                <w:rFonts w:ascii="Arial" w:hAnsi="Arial"/>
                <w:color w:val="333333"/>
                <w:sz w:val="22"/>
                <w:szCs w:val="22"/>
                <w:u w:color="333333"/>
                <w:shd w:val="clear" w:color="auto" w:fill="FFFFFF"/>
                <w:lang w:val="pl-PL"/>
              </w:rPr>
              <w:t> M. Bryl, P. Juszkiewicz, P. Piotrowski, W. Suchocki,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 Poznań</w:t>
            </w:r>
            <w:r>
              <w:rPr>
                <w:rFonts w:ascii="Arial" w:hAnsi="Arial"/>
                <w:sz w:val="22"/>
                <w:szCs w:val="22"/>
                <w:shd w:val="clear" w:color="auto" w:fill="FFFFFF"/>
                <w:lang w:val="pt-PT"/>
              </w:rPr>
              <w:t>: UAM 2009, s. 839</w:t>
            </w:r>
            <w:r w:rsidRPr="001D60FE">
              <w:rPr>
                <w:rFonts w:ascii="Arial" w:hAnsi="Arial"/>
                <w:sz w:val="22"/>
                <w:szCs w:val="22"/>
                <w:shd w:val="clear" w:color="auto" w:fill="FFFFFF"/>
                <w:lang w:val="pl-PL"/>
              </w:rPr>
              <w:t>–870.</w:t>
            </w:r>
          </w:p>
          <w:p w14:paraId="02729445" w14:textId="77777777" w:rsidR="004D1F80" w:rsidRPr="001D60FE" w:rsidRDefault="00F86028">
            <w:pPr>
              <w:pStyle w:val="Nagwek4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Tony Bennett, Kompleks wystawienniczy, w: </w:t>
            </w:r>
            <w:r>
              <w:rPr>
                <w:rFonts w:ascii="Arial" w:hAnsi="Arial"/>
                <w:sz w:val="22"/>
                <w:szCs w:val="22"/>
                <w:rtl/>
                <w:lang w:val="ar-SA"/>
              </w:rPr>
              <w:t>“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Widok” 10/2015</w:t>
            </w:r>
          </w:p>
          <w:p w14:paraId="7583844B" w14:textId="77777777" w:rsidR="004D1F80" w:rsidRDefault="00F86028">
            <w:pPr>
              <w:pStyle w:val="Nagwek4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Jacques Ranciere, Dzielenie postrzegalnego. Estetyka i polityka, tł. </w:t>
            </w:r>
            <w:r>
              <w:rPr>
                <w:rFonts w:ascii="Arial" w:hAnsi="Arial"/>
                <w:sz w:val="22"/>
                <w:szCs w:val="22"/>
              </w:rPr>
              <w:t>Maciej Kropiwnicki i Jan Sowa,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w: ha!art 2007, s. 69-94.</w:t>
            </w:r>
          </w:p>
          <w:p w14:paraId="4F26FB50" w14:textId="77777777" w:rsidR="004D1F80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nl-NL"/>
              </w:rPr>
            </w:pPr>
            <w:r>
              <w:rPr>
                <w:rFonts w:ascii="Arial" w:hAnsi="Arial"/>
                <w:sz w:val="22"/>
                <w:szCs w:val="22"/>
                <w:lang w:val="nl-NL"/>
              </w:rPr>
              <w:t>Gilles Deleuze, F</w:t>
            </w:r>
            <w:r>
              <w:rPr>
                <w:rFonts w:ascii="Arial" w:hAnsi="Arial"/>
                <w:sz w:val="22"/>
                <w:szCs w:val="22"/>
                <w:lang w:val="fr-FR"/>
              </w:rPr>
              <w:t>é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lix Guattari, </w:t>
            </w:r>
            <w:r>
              <w:rPr>
                <w:rFonts w:ascii="Arial" w:hAnsi="Arial"/>
                <w:sz w:val="22"/>
                <w:szCs w:val="22"/>
                <w:rtl/>
                <w:lang w:val="ar-SA"/>
              </w:rPr>
              <w:t>“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Percept, afekt i pojęcie”, Sztuka i Filozofia 17, 1999, s. 1</w:t>
            </w:r>
          </w:p>
          <w:p w14:paraId="1F028741" w14:textId="77777777" w:rsidR="004D1F80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es-ES_tradnl"/>
              </w:rPr>
            </w:pPr>
            <w:r>
              <w:rPr>
                <w:rFonts w:ascii="Arial" w:hAnsi="Arial"/>
                <w:sz w:val="22"/>
                <w:szCs w:val="22"/>
                <w:lang w:val="es-ES_tradnl"/>
              </w:rPr>
              <w:t xml:space="preserve">Luiza Nader, </w:t>
            </w:r>
            <w:r>
              <w:rPr>
                <w:rFonts w:ascii="Arial" w:hAnsi="Arial"/>
                <w:sz w:val="22"/>
                <w:szCs w:val="22"/>
              </w:rPr>
              <w:t>„Wunderblock Strzemińskiego”</w:t>
            </w:r>
            <w:r>
              <w:rPr>
                <w:rFonts w:ascii="Arial" w:hAnsi="Arial"/>
                <w:sz w:val="22"/>
                <w:szCs w:val="22"/>
                <w:lang w:val="fr-FR"/>
              </w:rPr>
              <w:t xml:space="preserve">, RIHA Journal, </w:t>
            </w:r>
          </w:p>
          <w:p w14:paraId="635FC476" w14:textId="77777777" w:rsidR="004D1F80" w:rsidRPr="001D60FE" w:rsidRDefault="00F86028">
            <w:pPr>
              <w:pStyle w:val="Nagwek4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Timothy Morton, Lepkość, w: </w:t>
            </w:r>
            <w:r>
              <w:rPr>
                <w:rFonts w:ascii="Arial" w:hAnsi="Arial"/>
                <w:sz w:val="22"/>
                <w:szCs w:val="22"/>
                <w:rtl/>
                <w:lang w:val="ar-SA"/>
              </w:rPr>
              <w:t>“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Teksty drugie” 2/2018</w:t>
            </w:r>
          </w:p>
          <w:p w14:paraId="28F908DB" w14:textId="77777777" w:rsidR="004D1F80" w:rsidRPr="001D60FE" w:rsidRDefault="00F86028">
            <w:pPr>
              <w:pStyle w:val="Nagwek4"/>
              <w:numPr>
                <w:ilvl w:val="0"/>
                <w:numId w:val="2"/>
              </w:numPr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>Mateusz Chaberski, Asamblaż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e, asambla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że. Doświadczenie w zamglonym antropocenie,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>w: Księgarnia Akademicka, 2019, s. 85-98; 104-128.</w:t>
            </w:r>
          </w:p>
          <w:p w14:paraId="04BE238B" w14:textId="77777777" w:rsidR="004D1F80" w:rsidRPr="001D60FE" w:rsidRDefault="00F86028">
            <w:pPr>
              <w:pStyle w:val="Nagwek4"/>
              <w:numPr>
                <w:ilvl w:val="0"/>
                <w:numId w:val="2"/>
              </w:numPr>
              <w:spacing w:line="259" w:lineRule="auto"/>
              <w:rPr>
                <w:rFonts w:ascii="Arial" w:hAnsi="Arial"/>
                <w:sz w:val="22"/>
                <w:szCs w:val="22"/>
                <w:lang w:val="pl-PL"/>
              </w:rPr>
            </w:pP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Ewa Domańska, Sprawiedliwość epistemiczna w humanistyce zaangażowanej, w: </w:t>
            </w:r>
            <w:r>
              <w:rPr>
                <w:rFonts w:ascii="Arial" w:hAnsi="Arial"/>
                <w:sz w:val="22"/>
                <w:szCs w:val="22"/>
                <w:rtl/>
                <w:lang w:val="ar-SA"/>
              </w:rPr>
              <w:lastRenderedPageBreak/>
              <w:t>“</w:t>
            </w:r>
            <w:r w:rsidRPr="001D60FE">
              <w:rPr>
                <w:rFonts w:ascii="Arial" w:hAnsi="Arial"/>
                <w:sz w:val="22"/>
                <w:szCs w:val="22"/>
                <w:lang w:val="pl-PL"/>
              </w:rPr>
              <w:t xml:space="preserve">Teksty drugie” </w:t>
            </w:r>
            <w:r>
              <w:rPr>
                <w:rFonts w:ascii="Arial" w:hAnsi="Arial"/>
                <w:sz w:val="22"/>
                <w:szCs w:val="22"/>
                <w:lang w:val="pt-PT"/>
              </w:rPr>
              <w:t>1/2017, s. 41-59.</w:t>
            </w:r>
          </w:p>
        </w:tc>
      </w:tr>
    </w:tbl>
    <w:p w14:paraId="5F07D11E" w14:textId="77777777" w:rsidR="004D1F80" w:rsidRDefault="004D1F80" w:rsidP="00F86028">
      <w:pPr>
        <w:rPr>
          <w:rFonts w:ascii="Arial" w:eastAsia="Arial" w:hAnsi="Arial" w:cs="Arial"/>
          <w:sz w:val="22"/>
          <w:szCs w:val="22"/>
        </w:rPr>
      </w:pPr>
    </w:p>
    <w:p w14:paraId="41508A3C" w14:textId="77777777" w:rsidR="004D1F80" w:rsidRDefault="004D1F80" w:rsidP="00F86028">
      <w:pPr>
        <w:rPr>
          <w:rFonts w:ascii="Arial" w:eastAsia="Arial" w:hAnsi="Arial" w:cs="Arial"/>
          <w:sz w:val="22"/>
          <w:szCs w:val="22"/>
        </w:rPr>
      </w:pPr>
    </w:p>
    <w:p w14:paraId="59EC7B3D" w14:textId="77777777" w:rsidR="004D1F80" w:rsidRDefault="00F86028" w:rsidP="00F86028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43D6B1D6" w14:textId="77777777" w:rsidR="004D1F80" w:rsidRDefault="004D1F80" w:rsidP="00F86028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4D1F80" w14:paraId="17DBC151" w14:textId="77777777">
        <w:trPr>
          <w:trHeight w:val="95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6F8BD81B" w14:textId="77777777" w:rsidR="004D1F80" w:rsidRDefault="004D1F80"/>
        </w:tc>
      </w:tr>
    </w:tbl>
    <w:p w14:paraId="2613E9C1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1037B8A3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p w14:paraId="687C6DE0" w14:textId="77777777" w:rsidR="004D1F80" w:rsidRDefault="004D1F80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0CCFC7CA" w14:textId="77777777" w:rsidR="004D1F80" w:rsidRDefault="00F86028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5B2F9378" w14:textId="77777777" w:rsidR="004D1F80" w:rsidRDefault="004D1F80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4D1F80" w14:paraId="3802C9C8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14:textId="77777777" w:rsidR="004D1F80" w:rsidRDefault="00F86028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A09E912" w14:textId="77777777" w:rsidR="004D1F80" w:rsidRDefault="00F86028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</w:tr>
      <w:tr w:rsidR="004D1F80" w14:paraId="6A290288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8E6DD4E" w14:textId="77777777" w:rsidR="004D1F80" w:rsidRDefault="004D1F80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0DA3216" w14:textId="5B6D4683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30</w:t>
            </w:r>
          </w:p>
        </w:tc>
      </w:tr>
      <w:tr w:rsidR="004D1F80" w14:paraId="127E0475" w14:textId="77777777"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D3BEE8F" w14:textId="77777777" w:rsidR="004D1F80" w:rsidRDefault="004D1F80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14:textId="77777777" w:rsidR="004D1F80" w:rsidRDefault="00F86028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14:textId="77777777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4D1F80" w14:paraId="44C44CA9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14:textId="77777777" w:rsidR="004D1F80" w:rsidRDefault="00F86028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007C906" w14:textId="77777777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4D1F80" w14:paraId="21DF01D2" w14:textId="77777777"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B88899E" w14:textId="77777777" w:rsidR="004D1F80" w:rsidRDefault="004D1F80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2A4FFC0" w14:textId="77777777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4D1F80" w14:paraId="0E24D7D7" w14:textId="77777777"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9E2BB2B" w14:textId="77777777" w:rsidR="004D1F80" w:rsidRDefault="004D1F80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63860C5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7C0D796" w14:textId="77777777" w:rsidR="004D1F80" w:rsidRDefault="004D1F80"/>
        </w:tc>
      </w:tr>
      <w:tr w:rsidR="004D1F80" w14:paraId="774D66D9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D142F6F" w14:textId="77777777" w:rsidR="004D1F80" w:rsidRDefault="004D1F80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B54E234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75AD14" w14:textId="77777777" w:rsidR="004D1F80" w:rsidRDefault="004D1F80"/>
        </w:tc>
      </w:tr>
      <w:tr w:rsidR="004D1F80" w14:paraId="398ADB4D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8A771A2" w14:textId="77777777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4D1F80" w14:paraId="51F8EEA8" w14:textId="77777777"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14:textId="77777777" w:rsidR="004D1F80" w:rsidRDefault="00F86028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B778152" w14:textId="77777777" w:rsidR="004D1F80" w:rsidRDefault="00F86028" w:rsidP="00F86028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</w:tr>
    </w:tbl>
    <w:p w14:paraId="120C4E94" w14:textId="77777777" w:rsidR="004D1F80" w:rsidRDefault="004D1F80"/>
    <w:sectPr w:rsidR="004D1F80">
      <w:headerReference w:type="default" r:id="rId10"/>
      <w:footerReference w:type="default" r:id="rId11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CD738" w14:textId="77777777" w:rsidR="00A153CF" w:rsidRDefault="00A153CF">
      <w:r>
        <w:separator/>
      </w:r>
    </w:p>
  </w:endnote>
  <w:endnote w:type="continuationSeparator" w:id="0">
    <w:p w14:paraId="539769C9" w14:textId="77777777" w:rsidR="00A153CF" w:rsidRDefault="00A1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6B14E" w14:textId="349A8A2D" w:rsidR="004D1F80" w:rsidRDefault="00F8602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987ED" w14:textId="77777777" w:rsidR="00A153CF" w:rsidRDefault="00A153CF">
      <w:r>
        <w:separator/>
      </w:r>
    </w:p>
  </w:footnote>
  <w:footnote w:type="continuationSeparator" w:id="0">
    <w:p w14:paraId="5AD4A9E5" w14:textId="77777777" w:rsidR="00A153CF" w:rsidRDefault="00A15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FC42D" w14:textId="77777777" w:rsidR="004D1F80" w:rsidRDefault="004D1F80">
    <w:pPr>
      <w:pStyle w:val="HeaderFoo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D5739"/>
    <w:multiLevelType w:val="hybridMultilevel"/>
    <w:tmpl w:val="312E1B9C"/>
    <w:lvl w:ilvl="0" w:tplc="9AD0CC2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260CB8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A82E1F6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AE2B5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DF20D4C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A0624C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565460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82ACFA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9AF8F2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9BE4B15"/>
    <w:multiLevelType w:val="hybridMultilevel"/>
    <w:tmpl w:val="F36AB3C6"/>
    <w:lvl w:ilvl="0" w:tplc="39ACE39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3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728E14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28925A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7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5C855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9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F45ED6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1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EA1A6C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3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2878E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6245AC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7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820CE2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19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620571218">
    <w:abstractNumId w:val="0"/>
  </w:num>
  <w:num w:numId="2" w16cid:durableId="463744020">
    <w:abstractNumId w:val="1"/>
  </w:num>
  <w:num w:numId="3" w16cid:durableId="567037589">
    <w:abstractNumId w:val="1"/>
    <w:lvlOverride w:ilvl="0">
      <w:lvl w:ilvl="0" w:tplc="39ACE390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3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2728E14">
        <w:start w:val="1"/>
        <w:numFmt w:val="lowerLetter"/>
        <w:lvlText w:val="%2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5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D28925A">
        <w:start w:val="1"/>
        <w:numFmt w:val="lowerRoman"/>
        <w:lvlText w:val="%3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7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A5C8554">
        <w:start w:val="1"/>
        <w:numFmt w:val="decimal"/>
        <w:lvlText w:val="%4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59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EF45ED6">
        <w:start w:val="1"/>
        <w:numFmt w:val="lowerLetter"/>
        <w:lvlText w:val="%5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3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7EA1A6C">
        <w:start w:val="1"/>
        <w:numFmt w:val="lowerRoman"/>
        <w:lvlText w:val="%6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03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E2878EE">
        <w:start w:val="1"/>
        <w:numFmt w:val="decimal"/>
        <w:lvlText w:val="%7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75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96245AC">
        <w:start w:val="1"/>
        <w:numFmt w:val="lowerLetter"/>
        <w:lvlText w:val="%8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47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8820CE2">
        <w:start w:val="1"/>
        <w:numFmt w:val="lowerRoman"/>
        <w:lvlText w:val="%9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9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6A315"/>
    <w:rsid w:val="000F74F7"/>
    <w:rsid w:val="001D60FE"/>
    <w:rsid w:val="004D1F80"/>
    <w:rsid w:val="00A153CF"/>
    <w:rsid w:val="00F86028"/>
    <w:rsid w:val="2D758502"/>
    <w:rsid w:val="4DAC3718"/>
    <w:rsid w:val="5C66A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2AA8A"/>
  <w15:docId w15:val="{7B0E4831-55FE-4943-BFDC-A7A65244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paragraph" w:styleId="Nagwek4">
    <w:name w:val="heading 4"/>
    <w:uiPriority w:val="9"/>
    <w:unhideWhenUsed/>
    <w:qFormat/>
    <w:pPr>
      <w:widowControl w:val="0"/>
      <w:suppressAutoHyphens/>
      <w:outlineLvl w:val="3"/>
    </w:pPr>
    <w:rPr>
      <w:rFonts w:cs="Arial Unicode MS"/>
      <w:color w:val="000000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redniasiatka21">
    <w:name w:val="Średnia siatka 21"/>
    <w:pPr>
      <w:widowControl w:val="0"/>
      <w:suppressAutoHyphens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customStyle="1" w:styleId="Body">
    <w:name w:val="Body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2732E6-7CE3-4167-B11C-BC4F33ED1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38701-0E34-42E5-9BBD-CFFAF55DE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296E2-69CB-4D5B-AC4A-EDB2BBD97E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767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Kaźmierczak</dc:creator>
  <cp:lastModifiedBy>Agnieszka Kamrowska</cp:lastModifiedBy>
  <cp:revision>4</cp:revision>
  <dcterms:created xsi:type="dcterms:W3CDTF">2022-11-27T19:04:00Z</dcterms:created>
  <dcterms:modified xsi:type="dcterms:W3CDTF">2023-12-14T17:48:00Z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