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e A"/>
        <w:keepNext w:val="1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b w:val="1"/>
          <w:bCs w:val="1"/>
          <w:kern w:val="1"/>
          <w:sz w:val="22"/>
          <w:szCs w:val="22"/>
          <w:u w:color="000000"/>
          <w:rtl w:val="0"/>
        </w:rPr>
        <w:t>KARTA KURSU</w:t>
      </w:r>
    </w:p>
    <w:p>
      <w:pPr>
        <w:pStyle w:val="Domyślne A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54" w:type="dxa"/>
        <w:jc w:val="center"/>
        <w:tblInd w:w="11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84"/>
        <w:gridCol w:w="7670"/>
      </w:tblGrid>
      <w:tr>
        <w:tblPrEx>
          <w:shd w:val="clear" w:color="auto" w:fill="cadfff"/>
        </w:tblPrEx>
        <w:trPr>
          <w:trHeight w:val="228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Teoria i sztuka feministyczna</w:t>
            </w:r>
          </w:p>
        </w:tc>
      </w:tr>
      <w:tr>
        <w:tblPrEx>
          <w:shd w:val="clear" w:color="auto" w:fill="cadfff"/>
        </w:tblPrEx>
        <w:trPr>
          <w:trHeight w:val="220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Feminist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theory and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art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4" w:hanging="4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55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3188"/>
        <w:gridCol w:w="3190"/>
        <w:gridCol w:w="3277"/>
      </w:tblGrid>
      <w:tr>
        <w:tblPrEx>
          <w:shd w:val="clear" w:color="auto" w:fill="cadfff"/>
        </w:tblPrEx>
        <w:trPr>
          <w:trHeight w:val="220" w:hRule="atLeast"/>
        </w:trPr>
        <w:tc>
          <w:tcPr>
            <w:tcW w:type="dxa" w:w="3188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1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 xml:space="preserve">dr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ukasz Bia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kowski</w:t>
            </w:r>
          </w:p>
          <w:p>
            <w:pPr>
              <w:pStyle w:val="Treść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1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dr Ma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gorzata Ka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ź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  <w:t>mierczak</w:t>
            </w:r>
          </w:p>
        </w:tc>
        <w:tc>
          <w:tcPr>
            <w:tcW w:type="dxa" w:w="3277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ół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adfff"/>
        </w:tblPrEx>
        <w:trPr>
          <w:trHeight w:val="278" w:hRule="atLeast"/>
        </w:trPr>
        <w:tc>
          <w:tcPr>
            <w:tcW w:type="dxa" w:w="3188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3277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dr Katarzyna Oczkowska</w:t>
            </w:r>
          </w:p>
        </w:tc>
      </w:tr>
      <w:tr>
        <w:tblPrEx>
          <w:shd w:val="clear" w:color="auto" w:fill="cadfff"/>
        </w:tblPrEx>
        <w:trPr>
          <w:trHeight w:val="608" w:hRule="atLeast"/>
        </w:trPr>
        <w:tc>
          <w:tcPr>
            <w:tcW w:type="dxa" w:w="318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2</w:t>
            </w:r>
          </w:p>
        </w:tc>
        <w:tc>
          <w:tcPr>
            <w:tcW w:type="dxa" w:w="3277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216" w:hanging="216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jc w:val="center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Opis kursu (cele kszta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ł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cenia)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7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70"/>
      </w:tblGrid>
      <w:tr>
        <w:tblPrEx>
          <w:shd w:val="clear" w:color="auto" w:fill="cadfff"/>
        </w:tblPrEx>
        <w:trPr>
          <w:trHeight w:val="2311" w:hRule="atLeast"/>
        </w:trPr>
        <w:tc>
          <w:tcPr>
            <w:tcW w:type="dxa" w:w="967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Podczas kursu zostan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poddane analizie wybrane zagadnienia z obszaru teorii i praktyki sztuki feministycznej w XX i XXI wieku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Europie i Stanach Zjednoczonych oraz ich recepcja w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Polsce.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Om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wione zostan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najbardziej wp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ywowe teorie feministyczne i to w jaki spos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b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oddzia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na feministyczn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sztuk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. Uczestniczki i uczestnicy kursu poznaj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jedne z najbardziej kluczowych artystek feministycznych lub poruszaj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cych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w swojej tw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rczo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w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tki feministyczne. Wybrane zjawiska artystyczne oraz dzie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 zostan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om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wione, przeanalizowane i osadzone w kontek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cie spo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eczno-kulturowo-politycznym.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Kurs prowadzony jest w 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zyku polskim.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Warunki wst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ę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pne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5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41"/>
        <w:gridCol w:w="7713"/>
      </w:tblGrid>
      <w:tr>
        <w:tblPrEx>
          <w:shd w:val="clear" w:color="auto" w:fill="cadfff"/>
        </w:tblPrEx>
        <w:trPr>
          <w:trHeight w:val="477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Wiedza z zakresu teorii feministycznej oraz sztuki feministycznej</w:t>
            </w:r>
          </w:p>
        </w:tc>
      </w:tr>
      <w:tr>
        <w:tblPrEx>
          <w:shd w:val="clear" w:color="auto" w:fill="cadfff"/>
        </w:tblPrEx>
        <w:trPr>
          <w:trHeight w:val="799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Rozpoznawanie, 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charakterystyki, poddania analizie i osadzenia w kontek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cie spo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eczno-historycznym sztuki feministycznej, a tak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 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podstawowego pos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ugiwania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teoria feministyczn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</w:p>
        </w:tc>
      </w:tr>
      <w:tr>
        <w:tblPrEx>
          <w:shd w:val="clear" w:color="auto" w:fill="cadfff"/>
        </w:tblPrEx>
        <w:trPr>
          <w:trHeight w:val="348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-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Efekty uczenia si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ę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7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79"/>
        <w:gridCol w:w="5296"/>
        <w:gridCol w:w="2395"/>
      </w:tblGrid>
      <w:tr>
        <w:tblPrEx>
          <w:shd w:val="clear" w:color="auto" w:fill="cadfff"/>
        </w:tblPrEx>
        <w:trPr>
          <w:trHeight w:val="790" w:hRule="atLeast"/>
        </w:trPr>
        <w:tc>
          <w:tcPr>
            <w:tcW w:type="dxa" w:w="1979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Efekt uczenia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adfff"/>
        </w:tblPrEx>
        <w:trPr>
          <w:trHeight w:val="4042" w:hRule="atLeast"/>
        </w:trPr>
        <w:tc>
          <w:tcPr>
            <w:tcW w:type="dxa" w:w="1979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W01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ykazuje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zagadnie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zwi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zanych ze sztuka feministyczn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oraz podstawow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zagadnie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zwi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zanych z teori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feministyczn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W02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osiada podstawow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literatury dotycz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cej teorii i sztuki feministycznej</w:t>
            </w: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W03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wykazuje 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znajomo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termin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i nomenklatury zwi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zanych z teoria i sztuk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feministyczn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W04 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–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posiada 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 temat 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eczno-historycznego dla rozwoju sztuki feministycznej i jej ewolucji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K1_W01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K1_W02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K1_W03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K1_W04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K!_W06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7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84"/>
        <w:gridCol w:w="5246"/>
        <w:gridCol w:w="2440"/>
      </w:tblGrid>
      <w:tr>
        <w:tblPrEx>
          <w:shd w:val="clear" w:color="auto" w:fill="cadfff"/>
        </w:tblPrEx>
        <w:trPr>
          <w:trHeight w:val="79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Efekt uczenia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adfff"/>
        </w:tblPrEx>
        <w:trPr>
          <w:trHeight w:val="2466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Arial" w:cs="Arial" w:hAnsi="Arial" w:eastAsia="Arial"/>
                <w:kern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U01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osiada umiej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analizowania sztuki feministycznej, zar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wno w odniesieniu do tre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ci jak i formy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Arial" w:cs="Arial" w:hAnsi="Arial" w:eastAsia="Arial"/>
                <w:kern w:val="1"/>
                <w:sz w:val="20"/>
                <w:szCs w:val="20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U02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odnosz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do teorii i sztuki feministycznej potrafi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wiadomie dobiera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koncepcje/zjawiska/dzie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 do tworzonych projekt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w/pisanych tekst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w/wypowiedzi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K1_U01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K1_U02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K1_U06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K1_W04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52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53"/>
        <w:gridCol w:w="5165"/>
        <w:gridCol w:w="2402"/>
      </w:tblGrid>
      <w:tr>
        <w:tblPrEx>
          <w:shd w:val="clear" w:color="auto" w:fill="cadfff"/>
        </w:tblPrEx>
        <w:trPr>
          <w:trHeight w:val="670" w:hRule="atLeast"/>
        </w:trPr>
        <w:tc>
          <w:tcPr>
            <w:tcW w:type="dxa" w:w="1953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Kompetencje spo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16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Efekt uczenia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0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adfff"/>
        </w:tblPrEx>
        <w:trPr>
          <w:trHeight w:val="2311" w:hRule="atLeast"/>
        </w:trPr>
        <w:tc>
          <w:tcPr>
            <w:tcW w:type="dxa" w:w="1953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16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K 01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posiada 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zbierania, analizowania, interpretowania informacji oraz do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wiadcze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 szeroko rozumianego obszaru sztuki i kultury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 02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wykazuje zdolno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oceny relacji sztuki i teorii w perspektywie w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asnego uczestnictwa w kulturze</w:t>
            </w:r>
          </w:p>
        </w:tc>
        <w:tc>
          <w:tcPr>
            <w:tcW w:type="dxa" w:w="240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K1_K01 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K1_K11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3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605"/>
        <w:gridCol w:w="1222"/>
        <w:gridCol w:w="848"/>
        <w:gridCol w:w="272"/>
        <w:gridCol w:w="860"/>
        <w:gridCol w:w="314"/>
        <w:gridCol w:w="819"/>
        <w:gridCol w:w="283"/>
        <w:gridCol w:w="848"/>
        <w:gridCol w:w="282"/>
        <w:gridCol w:w="850"/>
        <w:gridCol w:w="283"/>
        <w:gridCol w:w="848"/>
        <w:gridCol w:w="298"/>
      </w:tblGrid>
      <w:tr>
        <w:tblPrEx>
          <w:shd w:val="clear" w:color="auto" w:fill="cadfff"/>
        </w:tblPrEx>
        <w:trPr>
          <w:trHeight w:val="268" w:hRule="atLeast"/>
        </w:trPr>
        <w:tc>
          <w:tcPr>
            <w:tcW w:type="dxa" w:w="9632"/>
            <w:gridSpan w:val="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ind w:left="45" w:right="137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adfff"/>
        </w:tblPrEx>
        <w:trPr>
          <w:trHeight w:val="488" w:hRule="atLeast"/>
        </w:trPr>
        <w:tc>
          <w:tcPr>
            <w:tcW w:type="dxa" w:w="1605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Forma 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2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805"/>
            <w:gridSpan w:val="1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adfff"/>
        </w:tblPrEx>
        <w:trPr>
          <w:trHeight w:val="308" w:hRule="atLeast"/>
        </w:trPr>
        <w:tc>
          <w:tcPr>
            <w:tcW w:type="dxa" w:w="1605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1222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</w:t>
            </w:r>
          </w:p>
        </w:tc>
        <w:tc>
          <w:tcPr>
            <w:tcW w:type="dxa" w:w="29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328" w:hRule="atLeast"/>
        </w:trPr>
        <w:tc>
          <w:tcPr>
            <w:tcW w:type="dxa" w:w="1605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Times New Roman" w:hAnsi="Times New Roman"/>
                <w:kern w:val="1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12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4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pacing w:befor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  <w:tc>
          <w:tcPr>
            <w:tcW w:type="dxa" w:w="110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Opis metod prowadzenia zaj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ęć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5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52"/>
      </w:tblGrid>
      <w:tr>
        <w:tblPrEx>
          <w:shd w:val="clear" w:color="auto" w:fill="cadfff"/>
        </w:tblPrEx>
        <w:trPr>
          <w:trHeight w:val="761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 z elementami prezentacji multimedialnej, materia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z internetu, fragment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film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oraz wideo, a tak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 analizy tekst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w. Formu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 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adu zak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ada aktywne uczestnictwo student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i studentek, przeprowadzania w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asnych analiz oraz prezentacji.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Formy sprawdzania efekt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  <w:lang w:val="es-ES_tradnl"/>
        </w:rPr>
        <w:t>ó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w kszta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ł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cenia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52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33"/>
        <w:gridCol w:w="579"/>
        <w:gridCol w:w="722"/>
        <w:gridCol w:w="656"/>
        <w:gridCol w:w="657"/>
        <w:gridCol w:w="645"/>
        <w:gridCol w:w="658"/>
        <w:gridCol w:w="658"/>
        <w:gridCol w:w="657"/>
        <w:gridCol w:w="553"/>
        <w:gridCol w:w="750"/>
        <w:gridCol w:w="658"/>
        <w:gridCol w:w="657"/>
        <w:gridCol w:w="737"/>
      </w:tblGrid>
      <w:tr>
        <w:tblPrEx>
          <w:shd w:val="clear" w:color="auto" w:fill="cadfff"/>
        </w:tblPrEx>
        <w:trPr>
          <w:trHeight w:val="1992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E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Udzia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ł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Inne (kolokwium)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W03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W04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W05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93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57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50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5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41"/>
        <w:gridCol w:w="7713"/>
      </w:tblGrid>
      <w:tr>
        <w:tblPrEx>
          <w:shd w:val="clear" w:color="auto" w:fill="cadfff"/>
        </w:tblPrEx>
        <w:trPr>
          <w:trHeight w:val="480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Warunkiem zaliczenia kursu jest obecno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ciach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, przygotowanie prezentacji na wybrany temat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i egzamin ustny w formie dyskusji problemowej.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1735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41"/>
        <w:gridCol w:w="7699"/>
        <w:gridCol w:w="7714"/>
      </w:tblGrid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7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Tre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ś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ci merytoryczne (wykaz temat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  <w:lang w:val="es-ES_tradnl"/>
        </w:rPr>
        <w:t>ó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w)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5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52"/>
      </w:tblGrid>
      <w:tr>
        <w:tblPrEx>
          <w:shd w:val="clear" w:color="auto" w:fill="cadfff"/>
        </w:tblPrEx>
        <w:trPr>
          <w:trHeight w:val="4254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  <w:numPr>
                <w:ilvl w:val="0"/>
                <w:numId w:val="1"/>
              </w:numPr>
              <w:spacing w:line="36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Problem nieobecno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</w:rPr>
              <w:t>ci artystek w tradycji historyczno-artystycznej i rozpoznanie Lindy Nochlin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Historia i herstoria sztuki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Pierwsze studentki na Akademii Sztuk Pi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hd w:val="nil" w:color="auto" w:fill="auto"/>
                <w:rtl w:val="0"/>
              </w:rPr>
              <w:t>knych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Charakterystyka fal feminizmu i konteksty spo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</w:rPr>
              <w:t>eczno-kulturowe oraz prze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</w:rPr>
              <w:t>o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hd w:val="nil" w:color="auto" w:fill="auto"/>
                <w:rtl w:val="0"/>
              </w:rPr>
              <w:t>enie</w:t>
            </w:r>
            <w:r>
              <w:rPr>
                <w:rFonts w:ascii="Calibri" w:hAnsi="Calibri"/>
                <w:shd w:val="nil" w:color="auto" w:fill="auto"/>
                <w:rtl w:val="0"/>
              </w:rPr>
              <w:t xml:space="preserve"> tego zagadnienia</w:t>
            </w:r>
            <w:r>
              <w:rPr>
                <w:rFonts w:ascii="Calibri" w:hAnsi="Calibri"/>
                <w:shd w:val="nil" w:color="auto" w:fill="auto"/>
                <w:rtl w:val="0"/>
              </w:rPr>
              <w:t xml:space="preserve"> na obszar Polski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Przegl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hd w:val="nil" w:color="auto" w:fill="auto"/>
                <w:rtl w:val="0"/>
              </w:rPr>
              <w:t>d kluczowych teorii feministycznych oraz ich wp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</w:rPr>
              <w:t>yw na praktyk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hd w:val="nil" w:color="auto" w:fill="auto"/>
                <w:rtl w:val="0"/>
              </w:rPr>
              <w:t>artystyczn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ą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Okres drugiej awangardy i pocz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hd w:val="nil" w:color="auto" w:fill="auto"/>
                <w:rtl w:val="0"/>
              </w:rPr>
              <w:t xml:space="preserve">tki 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</w:rPr>
              <w:t>wiadomie podejmowanych w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shd w:val="nil" w:color="auto" w:fill="auto"/>
                <w:rtl w:val="0"/>
              </w:rPr>
              <w:t>tk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hd w:val="nil" w:color="auto" w:fill="auto"/>
                <w:rtl w:val="0"/>
              </w:rPr>
              <w:t>w feministycznych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Sztuka w obliczu upadku komunizmu i lat 90.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Problem cia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</w:rPr>
              <w:t>a i cielesno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</w:rPr>
              <w:t>ci w sztuce feministycznej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Rozw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hd w:val="nil" w:color="auto" w:fill="auto"/>
                <w:rtl w:val="0"/>
                <w:lang w:val="nl-NL"/>
              </w:rPr>
              <w:t>j medi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hd w:val="nil" w:color="auto" w:fill="auto"/>
                <w:rtl w:val="0"/>
              </w:rPr>
              <w:t>w spo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</w:rPr>
              <w:t>eczno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</w:rPr>
              <w:t>ciowych w kontek</w:t>
            </w:r>
            <w:r>
              <w:rPr>
                <w:rFonts w:ascii="Calibri" w:hAnsi="Calibri" w:hint="default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</w:rPr>
              <w:t>cie sztuki feministycznej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Zarys problematyki krytyki feministycznej w Polsce</w:t>
            </w:r>
          </w:p>
          <w:p>
            <w:pPr>
              <w:pStyle w:val="Treść A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Calibri" w:hAnsi="Calibri"/>
                <w:rtl w:val="0"/>
              </w:rPr>
            </w:pPr>
            <w:r>
              <w:rPr>
                <w:rFonts w:ascii="Calibri" w:hAnsi="Calibri"/>
                <w:shd w:val="nil" w:color="auto" w:fill="auto"/>
                <w:rtl w:val="0"/>
              </w:rPr>
              <w:t>Wystawy sztuki feministycznej</w:t>
            </w:r>
            <w:r>
              <w:rPr>
                <w:rFonts w:ascii="Calibri" w:hAnsi="Calibri"/>
                <w:shd w:val="nil" w:color="auto" w:fill="auto"/>
                <w:rtl w:val="0"/>
              </w:rPr>
              <w:t xml:space="preserve"> a wystawy sztuki kobiet.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Wykaz literatury podstawowej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52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520"/>
      </w:tblGrid>
      <w:tr>
        <w:tblPrEx>
          <w:shd w:val="clear" w:color="auto" w:fill="cadfff"/>
        </w:tblPrEx>
        <w:trPr>
          <w:trHeight w:val="5170" w:hRule="atLeast"/>
        </w:trPr>
        <w:tc>
          <w:tcPr>
            <w:tcW w:type="dxa" w:w="952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b w:val="1"/>
                <w:bCs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rtl w:val="0"/>
              </w:rPr>
              <w:t xml:space="preserve">Araszkiewicz A., </w:t>
            </w:r>
            <w:r>
              <w:rPr>
                <w:rFonts w:ascii="Calibri" w:hAnsi="Calibri"/>
                <w:b w:val="0"/>
                <w:bCs w:val="0"/>
                <w:i w:val="1"/>
                <w:iCs w:val="1"/>
                <w:sz w:val="22"/>
                <w:szCs w:val="22"/>
                <w:rtl w:val="0"/>
              </w:rPr>
              <w:t>Kobieca rebelia ?!</w:t>
            </w:r>
            <w:r>
              <w:rPr>
                <w:rFonts w:ascii="Calibri" w:hAnsi="Calibri" w:hint="default"/>
                <w:b w:val="0"/>
                <w:bCs w:val="0"/>
                <w:i w:val="1"/>
                <w:iCs w:val="1"/>
                <w:sz w:val="22"/>
                <w:szCs w:val="22"/>
                <w:rtl w:val="0"/>
              </w:rPr>
              <w:t xml:space="preserve">… </w:t>
            </w:r>
            <w:r>
              <w:rPr>
                <w:rFonts w:ascii="Calibri" w:hAnsi="Calibri"/>
                <w:b w:val="0"/>
                <w:bCs w:val="0"/>
                <w:i w:val="1"/>
                <w:iCs w:val="1"/>
                <w:sz w:val="22"/>
                <w:szCs w:val="22"/>
                <w:rtl w:val="0"/>
              </w:rPr>
              <w:t>Sztuka i bunt spo</w:t>
            </w:r>
            <w:r>
              <w:rPr>
                <w:rFonts w:ascii="Calibri" w:hAnsi="Calibri" w:hint="default"/>
                <w:b w:val="0"/>
                <w:bCs w:val="0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b w:val="0"/>
                <w:bCs w:val="0"/>
                <w:i w:val="1"/>
                <w:iCs w:val="1"/>
                <w:sz w:val="22"/>
                <w:szCs w:val="22"/>
                <w:rtl w:val="0"/>
              </w:rPr>
              <w:t>eczny</w:t>
            </w:r>
            <w:r>
              <w:rPr>
                <w:rFonts w:ascii="Calibri" w:hAnsi="Calibri"/>
                <w:b w:val="1"/>
                <w:bCs w:val="1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 w:hint="default"/>
                <w:b w:val="1"/>
                <w:bCs w:val="1"/>
                <w:sz w:val="22"/>
                <w:szCs w:val="22"/>
                <w:rtl w:val="0"/>
              </w:rPr>
              <w:t>„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rtl w:val="0"/>
              </w:rPr>
              <w:t>Magazyn Szum</w:t>
            </w:r>
            <w:r>
              <w:rPr>
                <w:rFonts w:ascii="Calibri" w:hAnsi="Calibri" w:hint="default"/>
                <w:b w:val="0"/>
                <w:bCs w:val="0"/>
                <w:sz w:val="22"/>
                <w:szCs w:val="22"/>
                <w:rtl w:val="0"/>
              </w:rPr>
              <w:t>”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rtl w:val="0"/>
              </w:rPr>
              <w:t xml:space="preserve">, 27.10.2017, </w:t>
            </w:r>
            <w:r>
              <w:rPr>
                <w:rFonts w:ascii="Calibri" w:hAnsi="Calibri"/>
                <w:b w:val="1"/>
                <w:bCs w:val="1"/>
                <w:sz w:val="22"/>
                <w:szCs w:val="22"/>
                <w:rtl w:val="0"/>
              </w:rPr>
              <w:t>https://magazynszum.pl/kobieca-rebelia-sztuka-i-bunt-spoleczny/</w:t>
            </w:r>
            <w:r>
              <w:rPr>
                <w:rFonts w:ascii="Calibri" w:hAnsi="Calibri"/>
                <w:b w:val="0"/>
                <w:bCs w:val="0"/>
                <w:sz w:val="22"/>
                <w:szCs w:val="22"/>
                <w:rtl w:val="0"/>
              </w:rPr>
              <w:t>;</w:t>
            </w:r>
          </w:p>
          <w:p>
            <w:pPr>
              <w:pStyle w:val="Domyślne A"/>
              <w:numPr>
                <w:ilvl w:val="0"/>
                <w:numId w:val="3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 w:val="1"/>
                <w:bCs w:val="1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Butler J.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Uwik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ani w p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e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 xml:space="preserve">. Feminizm i polityka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samo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ci,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um. K. Krasuska, wst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p: O. Tokarczuk, Wydawnictwo Krytyki Politycznej, Warszawa 2008;</w:t>
            </w:r>
          </w:p>
          <w:p>
            <w:pPr>
              <w:pStyle w:val="Domyślne A"/>
              <w:numPr>
                <w:ilvl w:val="0"/>
                <w:numId w:val="4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pt-PT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  <w:lang w:val="pt-PT"/>
              </w:rPr>
              <w:t>Cixous H.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,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miech Meduzy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um. A. Nasi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owska,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„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Teksty Drugie: teoria literatury, krytyka, interpretacja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”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nr 4/5/6 (22/23/24)/1993;</w:t>
            </w:r>
          </w:p>
          <w:p>
            <w:pPr>
              <w:pStyle w:val="Domyślne A"/>
              <w:numPr>
                <w:ilvl w:val="0"/>
                <w:numId w:val="4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hooks b., </w:t>
            </w:r>
            <w:r>
              <w:rPr>
                <w:rFonts w:ascii="Calibri" w:hAnsi="Calibri"/>
                <w:sz w:val="22"/>
                <w:szCs w:val="22"/>
                <w:rtl w:val="0"/>
              </w:rPr>
              <w:t>Teoria feministyczna. Od marginesu do centrum</w:t>
            </w:r>
            <w:r>
              <w:rPr>
                <w:rFonts w:ascii="Calibri" w:hAnsi="Calibri"/>
                <w:b w:val="1"/>
                <w:bCs w:val="1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sz w:val="22"/>
                <w:szCs w:val="22"/>
                <w:rtl w:val="0"/>
              </w:rPr>
              <w:t>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um. E. Majewska, Wydawnictwo Krytyki Politycznej, Warszawa 2022; </w:t>
            </w:r>
          </w:p>
          <w:p>
            <w:pPr>
              <w:pStyle w:val="Domyślne A"/>
              <w:numPr>
                <w:ilvl w:val="0"/>
                <w:numId w:val="4"/>
              </w:numPr>
              <w:spacing w:before="0" w:line="360" w:lineRule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Kowalczyk 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de-DE"/>
              </w:rPr>
              <w:t>Matki-Polki, Ch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opcy i Cyborgi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 xml:space="preserve">…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Sztuka i feminizm w Polsce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Galeria Miejska Arsena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Pozna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2010;</w:t>
            </w:r>
          </w:p>
          <w:p>
            <w:pPr>
              <w:pStyle w:val="Domyślne A"/>
              <w:numPr>
                <w:ilvl w:val="0"/>
                <w:numId w:val="5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Kowalczyk I.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tki feministyczne w sztuce polskiej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Wydawnictwo Naukowe UAM, Pozna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1997;</w:t>
            </w:r>
          </w:p>
          <w:p>
            <w:pPr>
              <w:pStyle w:val="Domyślne A"/>
              <w:numPr>
                <w:ilvl w:val="0"/>
                <w:numId w:val="5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Kowalczyk I.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Wystawy sztuki kobiet 1991-2001: od esencjonalizmu do konstruktywizmu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Sztuka i Dokumentacja nr 15/2016;</w:t>
            </w:r>
          </w:p>
          <w:p>
            <w:pPr>
              <w:pStyle w:val="Domyślne A"/>
              <w:numPr>
                <w:ilvl w:val="0"/>
                <w:numId w:val="4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Majewsja E.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Tramwaj zwany uznaniem. Felinizm i solidarno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</w:rPr>
              <w:t>po neoliberalizmie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, Instytut Wydawniczy Ksi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ka i Prasa, Warszawa 2017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Wykaz literatury uzupe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ł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niaj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ą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cej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5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52"/>
      </w:tblGrid>
      <w:tr>
        <w:tblPrEx>
          <w:shd w:val="clear" w:color="auto" w:fill="cadfff"/>
        </w:tblPrEx>
        <w:trPr>
          <w:trHeight w:val="2741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6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it-IT"/>
              </w:rPr>
            </w:pPr>
            <w:r>
              <w:rPr>
                <w:rFonts w:ascii="Calibri" w:hAnsi="Calibri"/>
                <w:b w:val="1"/>
                <w:bCs w:val="1"/>
                <w:i w:val="0"/>
                <w:iCs w:val="0"/>
                <w:sz w:val="22"/>
                <w:szCs w:val="22"/>
                <w:rtl w:val="0"/>
                <w:lang w:val="it-IT"/>
              </w:rPr>
              <w:t>Bator J.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 xml:space="preserve">Feminizm, postmodernizm, psychoanaliza. Filozoficzne dylematy feministek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„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drugiej fali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”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, Wydawnictwo S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owo/Obraz Terytoria, Gda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ń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sk 2001;</w:t>
            </w:r>
          </w:p>
          <w:p>
            <w:pPr>
              <w:pStyle w:val="Domyślne"/>
              <w:numPr>
                <w:ilvl w:val="0"/>
                <w:numId w:val="6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fr-FR"/>
              </w:rPr>
            </w:pPr>
            <w:r>
              <w:rPr>
                <w:rFonts w:ascii="Calibri" w:hAnsi="Calibri"/>
                <w:b w:val="1"/>
                <w:bCs w:val="1"/>
                <w:i w:val="0"/>
                <w:iCs w:val="0"/>
                <w:sz w:val="22"/>
                <w:szCs w:val="22"/>
                <w:rtl w:val="0"/>
                <w:lang w:val="fr-FR"/>
              </w:rPr>
              <w:t>Hy</w:t>
            </w:r>
            <w:r>
              <w:rPr>
                <w:rFonts w:ascii="Calibri" w:hAnsi="Calibri" w:hint="default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>y E.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Kobieta, cia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it-IT"/>
              </w:rPr>
              <w:t>o, to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samo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ść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. Teorie podmiotu w filozofii feministycznej ko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ń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ca XX wieku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, Towarzystwo Autor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w i Wydawc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w Prac Naukowych Universitas, Krak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w 2012;</w:t>
            </w:r>
          </w:p>
          <w:p>
            <w:pPr>
              <w:pStyle w:val="Domyślne"/>
              <w:numPr>
                <w:ilvl w:val="0"/>
                <w:numId w:val="7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Krytyka artystyczna kobiet. Sztuka w perspektywie kobiecego do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wiadczenia XIX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–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XXI wieku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, red. B. 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azarz, J. M. Sosnowska, Wydawnictwo Instytutu Sztuki PAN, Warszawa 2019;</w:t>
            </w:r>
          </w:p>
          <w:p>
            <w:pPr>
              <w:pStyle w:val="Domyślne"/>
              <w:numPr>
                <w:ilvl w:val="0"/>
                <w:numId w:val="6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2"/>
                <w:szCs w:val="22"/>
                <w:rtl w:val="0"/>
              </w:rPr>
              <w:t>Szopa K.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Awangardowe wyzwania teorii feministycznych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„</w:t>
            </w:r>
            <w:r>
              <w:rPr>
                <w:rFonts w:ascii="Calibri" w:hAnsi="Calibri"/>
                <w:sz w:val="22"/>
                <w:szCs w:val="22"/>
                <w:rtl w:val="0"/>
              </w:rPr>
              <w:t>Zagadnienia Rodzaj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w Literackich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”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LXI/z. 2;</w:t>
            </w:r>
          </w:p>
          <w:p>
            <w:pPr>
              <w:pStyle w:val="Domyślne"/>
              <w:numPr>
                <w:ilvl w:val="0"/>
                <w:numId w:val="7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Teorie wywrotowe. Antologia przek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ad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red. A. Gajewska, Wydawnictwo Pozna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rtl w:val="0"/>
              </w:rPr>
              <w:t>skie, Pozna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rtl w:val="0"/>
              </w:rPr>
              <w:t>2012.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  <w:r>
        <w:rPr>
          <w:rFonts w:ascii="Calibri" w:hAnsi="Calibri"/>
          <w:kern w:val="1"/>
          <w:sz w:val="22"/>
          <w:szCs w:val="22"/>
          <w:u w:color="000000"/>
          <w:rtl w:val="0"/>
        </w:rPr>
        <w:t>Bilans godzinowy zgodny z CNPS (Ca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ł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kowity Nak</w:t>
      </w:r>
      <w:r>
        <w:rPr>
          <w:rFonts w:ascii="Calibri" w:hAnsi="Calibri" w:hint="default"/>
          <w:kern w:val="1"/>
          <w:sz w:val="22"/>
          <w:szCs w:val="22"/>
          <w:u w:color="000000"/>
          <w:rtl w:val="0"/>
        </w:rPr>
        <w:t>ł</w:t>
      </w:r>
      <w:r>
        <w:rPr>
          <w:rFonts w:ascii="Calibri" w:hAnsi="Calibri"/>
          <w:kern w:val="1"/>
          <w:sz w:val="22"/>
          <w:szCs w:val="22"/>
          <w:u w:color="000000"/>
          <w:rtl w:val="0"/>
        </w:rPr>
        <w:t>ad Pracy Studenta)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  <w:u w:color="000000"/>
        </w:rPr>
      </w:pPr>
    </w:p>
    <w:tbl>
      <w:tblPr>
        <w:tblW w:w="961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766"/>
        <w:gridCol w:w="5750"/>
        <w:gridCol w:w="1096"/>
      </w:tblGrid>
      <w:tr>
        <w:tblPrEx>
          <w:shd w:val="clear" w:color="auto" w:fill="cadfff"/>
        </w:tblPrEx>
        <w:trPr>
          <w:trHeight w:val="241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godzin w kontakcie z prowadz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both"/>
            </w:pPr>
            <w:r>
              <w:rPr>
                <w:rFonts w:ascii="Times New Roman" w:hAnsi="Times New Roman"/>
                <w:kern w:val="1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>
        <w:tblPrEx>
          <w:shd w:val="clear" w:color="auto" w:fill="cadfff"/>
        </w:tblPrEx>
        <w:trPr>
          <w:trHeight w:val="248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pacing w:befor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adfff"/>
        </w:tblPrEx>
        <w:trPr>
          <w:trHeight w:val="53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Pozosta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adfff"/>
        </w:tblPrEx>
        <w:trPr>
          <w:trHeight w:val="300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57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Przygotowanie kr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 niezb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59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241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>
        <w:tblPrEx>
          <w:shd w:val="clear" w:color="auto" w:fill="cadfff"/>
        </w:tblPrEx>
        <w:trPr>
          <w:trHeight w:val="241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50</w:t>
            </w:r>
          </w:p>
        </w:tc>
      </w:tr>
      <w:tr>
        <w:tblPrEx>
          <w:shd w:val="clear" w:color="auto" w:fill="cadfff"/>
        </w:tblPrEx>
        <w:trPr>
          <w:trHeight w:val="250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punkt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ECTS w zale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 od przyj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2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216" w:hanging="216"/>
      </w:pPr>
      <w:r>
        <w:rPr>
          <w:rFonts w:ascii="Calibri" w:cs="Calibri" w:hAnsi="Calibri" w:eastAsia="Calibri"/>
          <w:kern w:val="1"/>
          <w:sz w:val="22"/>
          <w:szCs w:val="22"/>
          <w:u w:color="000000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•"/>
      <w:lvlJc w:val="left"/>
      <w:pPr>
        <w:ind w:left="1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74" w:hanging="174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•"/>
      <w:lvlJc w:val="left"/>
      <w:pPr>
        <w:ind w:left="164" w:hanging="16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9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1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3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55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7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9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1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38" w:hanging="458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lvl w:ilvl="0">
        <w:start w:val="1"/>
        <w:numFmt w:val="bullet"/>
        <w:suff w:val="tab"/>
        <w:lvlText w:val="•"/>
        <w:lvlJc w:val="left"/>
        <w:pPr>
          <w:ind w:left="164" w:hanging="164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4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2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0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8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6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4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20" w:hanging="18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4"/>
  </w:num>
  <w:num w:numId="7">
    <w:abstractNumId w:val="4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89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11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33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55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77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99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21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438" w:hanging="458"/>
        </w:pPr>
        <w:rPr>
          <w:rFonts w:ascii="Times Roman" w:cs="Times Roman" w:hAnsi="Times Roman" w:eastAsia="Times Roman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e A">
    <w:name w:val="Domyślne A"/>
    <w:next w:val="Domyślne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