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omyślne A"/>
        <w:keepNext w:val="1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b w:val="1"/>
          <w:bCs w:val="1"/>
          <w:kern w:val="1"/>
          <w:sz w:val="22"/>
          <w:szCs w:val="22"/>
          <w:rtl w:val="0"/>
        </w:rPr>
        <w:t>KARTA KURSU</w:t>
      </w: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4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84"/>
        <w:gridCol w:w="7670"/>
      </w:tblGrid>
      <w:tr>
        <w:tblPrEx>
          <w:shd w:val="clear" w:color="auto" w:fill="cadfff"/>
        </w:tblPrEx>
        <w:trPr>
          <w:trHeight w:val="230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Teoria spojrzenia we wsp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czesnej kulturze</w:t>
            </w:r>
          </w:p>
        </w:tc>
      </w:tr>
      <w:tr>
        <w:tblPrEx>
          <w:shd w:val="clear" w:color="auto" w:fill="cadfff"/>
        </w:tblPrEx>
        <w:trPr>
          <w:trHeight w:val="223" w:hRule="atLeast"/>
        </w:trPr>
        <w:tc>
          <w:tcPr>
            <w:tcW w:type="dxa" w:w="198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7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60" w:after="6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The theory of gaze in contemporary culture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5" w:type="dxa"/>
        <w:jc w:val="center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3188"/>
        <w:gridCol w:w="3190"/>
        <w:gridCol w:w="3277"/>
      </w:tblGrid>
      <w:tr>
        <w:tblPrEx>
          <w:shd w:val="clear" w:color="auto" w:fill="cadfff"/>
        </w:tblPrEx>
        <w:trPr>
          <w:trHeight w:val="223" w:hRule="atLeast"/>
        </w:trPr>
        <w:tc>
          <w:tcPr>
            <w:tcW w:type="dxa" w:w="3188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1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dr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ukasz Bia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kowski</w:t>
            </w: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</w:tabs>
              <w:suppressAutoHyphens w:val="1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dr Ma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gorzata Ka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ź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mierczak</w:t>
            </w:r>
          </w:p>
        </w:tc>
        <w:tc>
          <w:tcPr>
            <w:tcW w:type="dxa" w:w="3277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ół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adfff"/>
        </w:tblPrEx>
        <w:trPr>
          <w:trHeight w:val="278" w:hRule="atLeast"/>
        </w:trPr>
        <w:tc>
          <w:tcPr>
            <w:tcW w:type="dxa" w:w="3188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</w:tcPr>
          <w:p/>
        </w:tc>
        <w:tc>
          <w:tcPr>
            <w:tcW w:type="dxa" w:w="3277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dr Katarzyna Oczkowska</w:t>
            </w:r>
          </w:p>
        </w:tc>
      </w:tr>
      <w:tr>
        <w:tblPrEx>
          <w:shd w:val="clear" w:color="auto" w:fill="cadfff"/>
        </w:tblPrEx>
        <w:trPr>
          <w:trHeight w:val="611" w:hRule="atLeast"/>
        </w:trPr>
        <w:tc>
          <w:tcPr>
            <w:tcW w:type="dxa" w:w="318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Treść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3277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324" w:hanging="324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jc w:val="center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Opis kursu (cele kszta</w:t>
      </w:r>
      <w:r>
        <w:rPr>
          <w:rFonts w:ascii="Calibri" w:hAnsi="Calibri" w:hint="default"/>
          <w:kern w:val="1"/>
          <w:sz w:val="22"/>
          <w:szCs w:val="22"/>
          <w:rtl w:val="0"/>
        </w:rPr>
        <w:t>ł</w:t>
      </w:r>
      <w:r>
        <w:rPr>
          <w:rFonts w:ascii="Calibri" w:hAnsi="Calibri"/>
          <w:kern w:val="1"/>
          <w:sz w:val="22"/>
          <w:szCs w:val="22"/>
          <w:rtl w:val="0"/>
        </w:rPr>
        <w:t>cenia)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70"/>
      </w:tblGrid>
      <w:tr>
        <w:tblPrEx>
          <w:shd w:val="clear" w:color="auto" w:fill="cadfff"/>
        </w:tblPrEx>
        <w:trPr>
          <w:trHeight w:val="2061" w:hRule="atLeast"/>
        </w:trPr>
        <w:tc>
          <w:tcPr>
            <w:tcW w:type="dxa" w:w="967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Podczas kursu zostan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poddane analizie wybrane zagadnienia z obszaru kultury wizualnej, zwi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zane z kluczowymi i najbardziej wp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ywowymi teoriami od drugiej 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owy XX wieku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do czas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obecnych. Poddaj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c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refleksji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teksty literackie, naukowe i filozoficzne, ale tak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filmy, seriale, sztuk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, teatr czy zjawiska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eczne oraz kulturowe, studentki/studenci przyjrz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strategiom, wp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ywom i mechanice dzia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ania wybranych teorii. Celem kursu jest przybli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enie tytu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owych teorii spojrzenia, ale r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wnie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ż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przedstawienie ich procesualno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 oraz ewolucji.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Kurs prowadzony jest w 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zyku polskim.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Warunki wst</w:t>
      </w:r>
      <w:r>
        <w:rPr>
          <w:rFonts w:ascii="Calibri" w:hAnsi="Calibri" w:hint="default"/>
          <w:kern w:val="1"/>
          <w:sz w:val="22"/>
          <w:szCs w:val="22"/>
          <w:rtl w:val="0"/>
        </w:rPr>
        <w:t>ę</w:t>
      </w:r>
      <w:r>
        <w:rPr>
          <w:rFonts w:ascii="Calibri" w:hAnsi="Calibri"/>
          <w:kern w:val="1"/>
          <w:sz w:val="22"/>
          <w:szCs w:val="22"/>
          <w:rtl w:val="0"/>
        </w:rPr>
        <w:t>pne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713"/>
      </w:tblGrid>
      <w:tr>
        <w:tblPrEx>
          <w:shd w:val="clear" w:color="auto" w:fill="cadfff"/>
        </w:tblPrEx>
        <w:trPr>
          <w:trHeight w:val="480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 z zakresu wybranych teorii kultury wizualnej od drugiej 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owy XX wieku do czas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obecnych</w:t>
            </w:r>
          </w:p>
        </w:tc>
      </w:tr>
      <w:tr>
        <w:tblPrEx>
          <w:shd w:val="clear" w:color="auto" w:fill="cadfff"/>
        </w:tblPrEx>
        <w:trPr>
          <w:trHeight w:val="511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Rozpoznawanie i 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charakterystyki wybranych teorii z obszaru kultury wizualnej</w:t>
            </w:r>
          </w:p>
        </w:tc>
      </w:tr>
      <w:tr>
        <w:tblPrEx>
          <w:shd w:val="clear" w:color="auto" w:fill="cadfff"/>
        </w:tblPrEx>
        <w:trPr>
          <w:trHeight w:val="350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-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Treść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  <w:lang w:val="en-US"/>
        </w:rPr>
        <w:t>ę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79"/>
        <w:gridCol w:w="5296"/>
        <w:gridCol w:w="2395"/>
      </w:tblGrid>
      <w:tr>
        <w:tblPrEx>
          <w:shd w:val="clear" w:color="auto" w:fill="cadfff"/>
        </w:tblPrEx>
        <w:trPr>
          <w:trHeight w:val="800" w:hRule="atLeast"/>
        </w:trPr>
        <w:tc>
          <w:tcPr>
            <w:tcW w:type="dxa" w:w="197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4620" w:hRule="atLeast"/>
        </w:trPr>
        <w:tc>
          <w:tcPr>
            <w:tcW w:type="dxa" w:w="197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W01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ykazuje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zagadnie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wybranych teorii z obszaru kultury wizualnej </w:t>
            </w: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W02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osiada podstawow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literatury dotycz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cej teorii spojrzenia</w:t>
            </w: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W03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wykazuje si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znajomo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ci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termin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 nomenklatury zwi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zanych z wybranymi teoriami z obszaru kultury wizualnej</w:t>
            </w: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W04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–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wykazuje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podstawowych zagadnie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filozofii i estetyki</w:t>
            </w:r>
          </w:p>
          <w:p>
            <w:pPr>
              <w:pStyle w:val="Treść A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Treść A"/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W05 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posiada wiedz</w:t>
            </w:r>
            <w:r>
              <w:rPr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z zakresu ewolucji wybranych teorii</w:t>
            </w:r>
          </w:p>
        </w:tc>
        <w:tc>
          <w:tcPr>
            <w:tcW w:type="dxa" w:w="2395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K1_W01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K1_W02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K1_W03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K1_W04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K!_W06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70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84"/>
        <w:gridCol w:w="5246"/>
        <w:gridCol w:w="2440"/>
      </w:tblGrid>
      <w:tr>
        <w:tblPrEx>
          <w:shd w:val="clear" w:color="auto" w:fill="cadfff"/>
        </w:tblPrEx>
        <w:trPr>
          <w:trHeight w:val="800" w:hRule="atLeast"/>
        </w:trPr>
        <w:tc>
          <w:tcPr>
            <w:tcW w:type="dxa" w:w="1984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2216" w:hRule="atLeast"/>
        </w:trPr>
        <w:tc>
          <w:tcPr>
            <w:tcW w:type="dxa" w:w="1984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24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Arial" w:cs="Arial" w:hAnsi="Arial" w:eastAsia="Arial"/>
                <w:kern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U01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osiada umiej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analizowania zjawisk z obszaru sztuki i kultury w kontek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cie wybranych teorii spojrzenia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Arial" w:cs="Arial" w:hAnsi="Arial" w:eastAsia="Arial"/>
                <w:kern w:val="1"/>
                <w:sz w:val="20"/>
                <w:szCs w:val="20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U02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odnosz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do teorii z obszaru kultury wizualnej potrafi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wiadomie dobiera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koncepcje do tworzonych projekt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w/pisanych tekst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w/wypowiedzi</w:t>
            </w:r>
          </w:p>
        </w:tc>
        <w:tc>
          <w:tcPr>
            <w:tcW w:type="dxa" w:w="244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K1_U01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K1_U02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K1_U06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406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29"/>
        <w:gridCol w:w="5102"/>
        <w:gridCol w:w="2375"/>
      </w:tblGrid>
      <w:tr>
        <w:tblPrEx>
          <w:shd w:val="clear" w:color="auto" w:fill="cadfff"/>
        </w:tblPrEx>
        <w:trPr>
          <w:trHeight w:val="680" w:hRule="atLeast"/>
        </w:trPr>
        <w:tc>
          <w:tcPr>
            <w:tcW w:type="dxa" w:w="1929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Kompetencje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10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Efekt kszta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cenia dla kursu</w:t>
            </w:r>
          </w:p>
        </w:tc>
        <w:tc>
          <w:tcPr>
            <w:tcW w:type="dxa" w:w="2374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Odniesienie do efekt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adfff"/>
        </w:tblPrEx>
        <w:trPr>
          <w:trHeight w:val="2346" w:hRule="atLeast"/>
        </w:trPr>
        <w:tc>
          <w:tcPr>
            <w:tcW w:type="dxa" w:w="1929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10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 zako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ń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czeniu kursu student/studentka: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Fonts w:ascii="Arial" w:cs="Arial" w:hAnsi="Arial" w:eastAsia="Arial"/>
                <w:kern w:val="1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pt-PT"/>
              </w:rPr>
              <w:t xml:space="preserve">K 01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posiada umiej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ść</w:t>
            </w:r>
            <w:r>
              <w:rPr>
                <w:rFonts w:ascii="Arial" w:hAnsi="Arial"/>
                <w:kern w:val="1"/>
                <w:sz w:val="22"/>
                <w:szCs w:val="22"/>
                <w:shd w:val="nil" w:color="auto" w:fill="auto"/>
                <w:rtl w:val="0"/>
              </w:rPr>
              <w:t xml:space="preserve"> zbierania, analizowania, interpretowania informacji oraz do</w:t>
            </w:r>
            <w:r>
              <w:rPr>
                <w:rFonts w:ascii="Arial" w:hAnsi="Arial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kern w:val="1"/>
                <w:sz w:val="22"/>
                <w:szCs w:val="22"/>
                <w:shd w:val="nil" w:color="auto" w:fill="auto"/>
                <w:rtl w:val="0"/>
              </w:rPr>
              <w:t>wiadcze</w:t>
            </w:r>
            <w:r>
              <w:rPr>
                <w:rFonts w:ascii="Arial" w:hAnsi="Arial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kern w:val="1"/>
                <w:sz w:val="22"/>
                <w:szCs w:val="22"/>
                <w:shd w:val="nil" w:color="auto" w:fill="auto"/>
                <w:rtl w:val="0"/>
              </w:rPr>
              <w:t>z szeroko rozumianego obszaru sztuki i kultury</w:t>
            </w:r>
          </w:p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0"/>
                <w:szCs w:val="20"/>
                <w:shd w:val="nil" w:color="auto" w:fill="auto"/>
              </w:rPr>
            </w:pP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 02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ykazuje zdolno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oceny relacji sztuki i teorii w perspektywie w</w:t>
            </w:r>
            <w:r>
              <w:rPr>
                <w:rFonts w:ascii="Arial" w:hAnsi="Arial" w:hint="default"/>
                <w:kern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kern w:val="1"/>
                <w:sz w:val="20"/>
                <w:szCs w:val="20"/>
                <w:shd w:val="nil" w:color="auto" w:fill="auto"/>
                <w:rtl w:val="0"/>
              </w:rPr>
              <w:t>asnego uczestnictwa w kulturze</w:t>
            </w:r>
          </w:p>
        </w:tc>
        <w:tc>
          <w:tcPr>
            <w:tcW w:type="dxa" w:w="2374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K1_K01 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K1_K11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3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605"/>
        <w:gridCol w:w="1222"/>
        <w:gridCol w:w="848"/>
        <w:gridCol w:w="272"/>
        <w:gridCol w:w="860"/>
        <w:gridCol w:w="314"/>
        <w:gridCol w:w="819"/>
        <w:gridCol w:w="283"/>
        <w:gridCol w:w="848"/>
        <w:gridCol w:w="282"/>
        <w:gridCol w:w="850"/>
        <w:gridCol w:w="283"/>
        <w:gridCol w:w="848"/>
        <w:gridCol w:w="298"/>
      </w:tblGrid>
      <w:tr>
        <w:tblPrEx>
          <w:shd w:val="clear" w:color="auto" w:fill="cadfff"/>
        </w:tblPrEx>
        <w:trPr>
          <w:trHeight w:val="270" w:hRule="atLeast"/>
        </w:trPr>
        <w:tc>
          <w:tcPr>
            <w:tcW w:type="dxa" w:w="9632"/>
            <w:gridSpan w:val="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ind w:left="45" w:right="137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adfff"/>
        </w:tblPrEx>
        <w:trPr>
          <w:trHeight w:val="491" w:hRule="atLeast"/>
        </w:trPr>
        <w:tc>
          <w:tcPr>
            <w:tcW w:type="dxa" w:w="1605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Forma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2"/>
            <w:vMerge w:val="restart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  <w:rPr>
                <w:rFonts w:ascii="Calibri" w:cs="Calibri" w:hAnsi="Calibri" w:eastAsia="Calibri"/>
                <w:kern w:val="1"/>
                <w:sz w:val="22"/>
                <w:szCs w:val="22"/>
                <w:shd w:val="nil" w:color="auto" w:fill="auto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</w:t>
            </w:r>
          </w:p>
          <w:p>
            <w:pPr>
              <w:pStyle w:val="Domyślne A"/>
              <w:widowControl w:val="0"/>
              <w:suppressAutoHyphens w:val="1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805"/>
            <w:gridSpan w:val="1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1605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</w:tcPr>
          <w:p/>
        </w:tc>
        <w:tc>
          <w:tcPr>
            <w:tcW w:type="dxa" w:w="1222"/>
            <w:vMerge w:val="continue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0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</w:t>
            </w:r>
          </w:p>
        </w:tc>
        <w:tc>
          <w:tcPr>
            <w:tcW w:type="dxa" w:w="298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330" w:hRule="atLeast"/>
        </w:trPr>
        <w:tc>
          <w:tcPr>
            <w:tcW w:type="dxa" w:w="1605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20</w:t>
            </w:r>
          </w:p>
        </w:tc>
        <w:tc>
          <w:tcPr>
            <w:tcW w:type="dxa" w:w="112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4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pacing w:before="0"/>
              <w:jc w:val="center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10</w:t>
            </w:r>
          </w:p>
        </w:tc>
        <w:tc>
          <w:tcPr>
            <w:tcW w:type="dxa" w:w="110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0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2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46"/>
            <w:gridSpan w:val="2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Opis metod prowadzenia zaj</w:t>
      </w:r>
      <w:r>
        <w:rPr>
          <w:rFonts w:ascii="Calibri" w:hAnsi="Calibri" w:hint="default"/>
          <w:kern w:val="1"/>
          <w:sz w:val="22"/>
          <w:szCs w:val="22"/>
          <w:rtl w:val="0"/>
        </w:rPr>
        <w:t>ęć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101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 z elementami prezentacji multimedialnej, materia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z internetu, fragment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film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oraz wideo, a tak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analizy tekst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w. Formu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adu zak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ada aktywne uczestnictwo student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i studentek, przeprowadzania w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asnych analiz oraz prezentacji. Wiedza prezentowana jest w uk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adzie problemowym.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Formy sprawdzania efekt</w:t>
      </w:r>
      <w:r>
        <w:rPr>
          <w:rFonts w:ascii="Calibri" w:hAnsi="Calibri" w:hint="default"/>
          <w:kern w:val="1"/>
          <w:sz w:val="22"/>
          <w:szCs w:val="22"/>
          <w:rtl w:val="0"/>
          <w:lang w:val="es-ES_tradnl"/>
        </w:rPr>
        <w:t>ó</w:t>
      </w:r>
      <w:r>
        <w:rPr>
          <w:rFonts w:ascii="Calibri" w:hAnsi="Calibri"/>
          <w:kern w:val="1"/>
          <w:sz w:val="22"/>
          <w:szCs w:val="22"/>
          <w:rtl w:val="0"/>
        </w:rPr>
        <w:t>w kszta</w:t>
      </w:r>
      <w:r>
        <w:rPr>
          <w:rFonts w:ascii="Calibri" w:hAnsi="Calibri" w:hint="default"/>
          <w:kern w:val="1"/>
          <w:sz w:val="22"/>
          <w:szCs w:val="22"/>
          <w:rtl w:val="0"/>
        </w:rPr>
        <w:t>ł</w:t>
      </w:r>
      <w:r>
        <w:rPr>
          <w:rFonts w:ascii="Calibri" w:hAnsi="Calibri"/>
          <w:kern w:val="1"/>
          <w:sz w:val="22"/>
          <w:szCs w:val="22"/>
          <w:rtl w:val="0"/>
        </w:rPr>
        <w:t>cenia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519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34"/>
        <w:gridCol w:w="581"/>
        <w:gridCol w:w="724"/>
        <w:gridCol w:w="656"/>
        <w:gridCol w:w="658"/>
        <w:gridCol w:w="643"/>
        <w:gridCol w:w="657"/>
        <w:gridCol w:w="658"/>
        <w:gridCol w:w="655"/>
        <w:gridCol w:w="553"/>
        <w:gridCol w:w="749"/>
        <w:gridCol w:w="658"/>
        <w:gridCol w:w="656"/>
        <w:gridCol w:w="737"/>
      </w:tblGrid>
      <w:tr>
        <w:tblPrEx>
          <w:shd w:val="clear" w:color="auto" w:fill="cadfff"/>
        </w:tblPrEx>
        <w:trPr>
          <w:trHeight w:val="2002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E 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–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Udzia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ł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113" w:right="113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Inne (kolokwium)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W03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n-US"/>
              </w:rPr>
              <w:t>W04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W05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spacing w:before="0"/>
            </w:pPr>
            <w:r>
              <w:rPr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93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581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24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6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4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type="dxa" w:w="553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9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8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55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37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713"/>
      </w:tblGrid>
      <w:tr>
        <w:tblPrEx>
          <w:shd w:val="clear" w:color="auto" w:fill="cadfff"/>
        </w:tblPrEx>
        <w:trPr>
          <w:trHeight w:val="4294967136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57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713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 A"/>
              <w:widowControl w:val="0"/>
              <w:suppressAutoHyphens w:val="1"/>
              <w:spacing w:before="0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Warunkiem zaliczenia kursu jest obecno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na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ciach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, przygotowanie i przedstawienie prezentacji na wybrany temat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 i egzamin ustny w formie dyskusji problemowej.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17354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1941"/>
        <w:gridCol w:w="7699"/>
        <w:gridCol w:w="7714"/>
      </w:tblGrid>
      <w:tr>
        <w:tblPrEx>
          <w:shd w:val="clear" w:color="auto" w:fill="cadfff"/>
        </w:tblPrEx>
        <w:trPr>
          <w:trHeight w:val="298" w:hRule="atLeast"/>
        </w:trPr>
        <w:tc>
          <w:tcPr>
            <w:tcW w:type="dxa" w:w="1941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after="57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714"/>
            <w:tcBorders>
              <w:top w:val="single" w:color="0000ff" w:sz="1" w:space="0" w:shadow="0" w:frame="0"/>
              <w:left w:val="single" w:color="0000ff" w:sz="1" w:space="0" w:shadow="0" w:frame="0"/>
              <w:bottom w:val="single" w:color="0000ff" w:sz="1" w:space="0" w:shadow="0" w:frame="0"/>
              <w:right w:val="single" w:color="0000ff" w:sz="1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Tre</w:t>
      </w:r>
      <w:r>
        <w:rPr>
          <w:rFonts w:ascii="Calibri" w:hAnsi="Calibri" w:hint="default"/>
          <w:kern w:val="1"/>
          <w:sz w:val="22"/>
          <w:szCs w:val="22"/>
          <w:rtl w:val="0"/>
        </w:rPr>
        <w:t>ś</w:t>
      </w:r>
      <w:r>
        <w:rPr>
          <w:rFonts w:ascii="Calibri" w:hAnsi="Calibri"/>
          <w:kern w:val="1"/>
          <w:sz w:val="22"/>
          <w:szCs w:val="22"/>
          <w:rtl w:val="0"/>
        </w:rPr>
        <w:t>ci merytoryczne (wykaz temat</w:t>
      </w:r>
      <w:r>
        <w:rPr>
          <w:rFonts w:ascii="Calibri" w:hAnsi="Calibri" w:hint="default"/>
          <w:kern w:val="1"/>
          <w:sz w:val="22"/>
          <w:szCs w:val="22"/>
          <w:rtl w:val="0"/>
          <w:lang w:val="es-ES_tradnl"/>
        </w:rPr>
        <w:t>ó</w:t>
      </w:r>
      <w:r>
        <w:rPr>
          <w:rFonts w:ascii="Calibri" w:hAnsi="Calibri"/>
          <w:kern w:val="1"/>
          <w:sz w:val="22"/>
          <w:szCs w:val="22"/>
          <w:rtl w:val="0"/>
        </w:rPr>
        <w:t>w)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2613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145"/>
              <w:bottom w:type="dxa" w:w="80"/>
              <w:right w:type="dxa" w:w="80"/>
            </w:tcMar>
            <w:vAlign w:val="top"/>
          </w:tcPr>
          <w:p>
            <w:pPr>
              <w:pStyle w:val="Domyślne A"/>
              <w:numPr>
                <w:ilvl w:val="0"/>
                <w:numId w:val="1"/>
              </w:numPr>
              <w:suppressAutoHyphens w:val="1"/>
              <w:spacing w:before="0"/>
              <w:rPr>
                <w:rFonts w:ascii="Calibri" w:hAnsi="Calibri"/>
                <w:kern w:val="1"/>
                <w:sz w:val="22"/>
                <w:szCs w:val="22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Wprowadzenie do spo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ecznego, filozoficznego, estetycznego i artystycznego kontekstu wybranych teorii spojrzenia od drugiej po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owy XX wieku do czas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obecnych</w:t>
            </w:r>
          </w:p>
          <w:p>
            <w:pPr>
              <w:pStyle w:val="Domyślne A"/>
              <w:widowControl w:val="0"/>
              <w:numPr>
                <w:ilvl w:val="0"/>
                <w:numId w:val="1"/>
              </w:numPr>
              <w:suppressAutoHyphens w:val="1"/>
              <w:bidi w:val="0"/>
              <w:spacing w:before="0" w:line="276" w:lineRule="auto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Teorie fotografii w refleksji Susan Sontag, Rolanda Barthes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a-DK"/>
              </w:rPr>
              <w:t>a i Jean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Baudrillard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</w:t>
            </w:r>
          </w:p>
          <w:p>
            <w:pPr>
              <w:pStyle w:val="Domyślne A"/>
              <w:numPr>
                <w:ilvl w:val="0"/>
                <w:numId w:val="1"/>
              </w:numPr>
              <w:suppressAutoHyphens w:val="1"/>
              <w:bidi w:val="0"/>
              <w:spacing w:before="0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Teoria spojrzenia Laury Mulvey</w:t>
            </w:r>
          </w:p>
          <w:p>
            <w:pPr>
              <w:pStyle w:val="Domyślne A"/>
              <w:numPr>
                <w:ilvl w:val="0"/>
                <w:numId w:val="1"/>
              </w:numPr>
              <w:suppressAutoHyphens w:val="1"/>
              <w:bidi w:val="0"/>
              <w:spacing w:before="0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Symulacja i symulakry Jean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 Baudrillard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</w:t>
            </w:r>
          </w:p>
          <w:p>
            <w:pPr>
              <w:pStyle w:val="Domyślne A"/>
              <w:numPr>
                <w:ilvl w:val="0"/>
                <w:numId w:val="1"/>
              </w:numPr>
              <w:suppressAutoHyphens w:val="1"/>
              <w:bidi w:val="0"/>
              <w:spacing w:before="0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 xml:space="preserve">Psychoanalityczna teoria spojrzenia jako </w:t>
            </w:r>
            <w:r>
              <w:rPr>
                <w:rFonts w:ascii="Calibri" w:hAnsi="Calibri"/>
                <w:i w:val="1"/>
                <w:iCs w:val="1"/>
                <w:kern w:val="1"/>
                <w:sz w:val="22"/>
                <w:szCs w:val="22"/>
                <w:shd w:val="nil" w:color="auto" w:fill="auto"/>
                <w:rtl w:val="0"/>
                <w:lang w:val="fr-FR"/>
              </w:rPr>
              <w:t xml:space="preserve">objet petit a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fr-FR"/>
              </w:rPr>
              <w:t>Jacques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a Lacana</w:t>
            </w:r>
          </w:p>
          <w:p>
            <w:pPr>
              <w:pStyle w:val="Domyślne A"/>
              <w:numPr>
                <w:ilvl w:val="0"/>
                <w:numId w:val="1"/>
              </w:numPr>
              <w:suppressAutoHyphens w:val="1"/>
              <w:bidi w:val="0"/>
              <w:spacing w:before="0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Psychoanalityczna teoria kina</w:t>
            </w:r>
          </w:p>
          <w:p>
            <w:pPr>
              <w:pStyle w:val="Domyślne A"/>
              <w:numPr>
                <w:ilvl w:val="0"/>
                <w:numId w:val="1"/>
              </w:numPr>
              <w:suppressAutoHyphens w:val="1"/>
              <w:bidi w:val="0"/>
              <w:spacing w:before="0"/>
              <w:ind w:right="0"/>
              <w:jc w:val="left"/>
              <w:rPr>
                <w:rFonts w:ascii="Calibri" w:hAnsi="Calibri"/>
                <w:kern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Feministyczna dekonstrukcja psychoanalizy spod znaku French Theory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Wykaz literatury podstawowej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406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406"/>
      </w:tblGrid>
      <w:tr>
        <w:tblPrEx>
          <w:shd w:val="clear" w:color="auto" w:fill="cadfff"/>
        </w:tblPrEx>
        <w:trPr>
          <w:trHeight w:val="8621" w:hRule="atLeast"/>
        </w:trPr>
        <w:tc>
          <w:tcPr>
            <w:tcW w:type="dxa" w:w="940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s-ES_tradnl"/>
              </w:rPr>
              <w:t>Camera lucida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de-DE"/>
              </w:rPr>
              <w:t xml:space="preserve">um. W. Michera [w:]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Antropologia kultury wizualnej. Zagadnienia i wyb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r tekst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w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red. I. Kurz, P. Kwiatkowska,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. Z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aremba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Wydawnictwo Uniwersytetu Warszawskiego, Warszawa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 2012;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 xml:space="preserve">Barthes R.,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wiat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 obrazu. Uwagi o fotografii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J. Trznadel, Wydawnictwo Aletheia, Warszawa 2008;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rtl w:val="0"/>
              </w:rPr>
              <w:t xml:space="preserve">Baudrillard J.,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Symulakry i symulacja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S. Kr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lak, Wydawnictwo Sic!, Warszawa 2005;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de-DE"/>
              </w:rPr>
              <w:t xml:space="preserve">Berger J.,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Sposoby widzenia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M. Bryl, Fundacja Aletheia, Warszawa 2008;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pt-PT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pt-PT"/>
              </w:rPr>
              <w:t xml:space="preserve">Cixous H.,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miech Meduzy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A. Nasi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owska,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sz w:val="22"/>
                <w:szCs w:val="22"/>
                <w:rtl w:val="0"/>
              </w:rPr>
              <w:t>Teksty Drugie: teoria literatury, krytyka, interpretacja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nr 4/5/6 (22/23/24)/1993;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 xml:space="preserve">Elkins J.,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The End of the Theory of Gaze</w:t>
            </w: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>, s. 24, https://www.academia.edu/165598/ The_Visual_chapter_on_The_End_of_the_Theory_of_the_Gaze;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de-DE"/>
              </w:rPr>
              <w:t xml:space="preserve">Freud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Niesamowite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 [w:] tego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Pisma psychologiczne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R. Reszke, Wydawnictwo KR, Warszawa 1997;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Jurgenson N.,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Fotka. O zdj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ę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ciach i mediach spo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eczno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ciowych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t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um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. 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. Z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aremba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en-US"/>
              </w:rPr>
              <w:t>, W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ydawnictwo Karakter i Muzeum sztuki Nowoczesnej w Warszawie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, K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rak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ó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w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-W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arszawa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en-US"/>
              </w:rPr>
              <w:t xml:space="preserve"> 2021;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rtl w:val="0"/>
              </w:rPr>
              <w:t xml:space="preserve">McGowan T.,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Realne spojrzenie. Teoria filmu po Lacanie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K. Mikurda. Wydawnictwo Krytyki Politycznej, Warszawa 2008;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da-DK"/>
              </w:rPr>
              <w:t xml:space="preserve">Mulvey L.,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Przyjemno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wzrokowa a kino narracyjne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 [w:] Ta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</w:rPr>
              <w:t>e, Do utraty wzroku. Wyb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r tekst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w, red. K. Kuc, L. Thompson, Korporacja Ha!art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 xml:space="preserve">−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Era Nowe Horyzonty, Krak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w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 xml:space="preserve">−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Warszawa 2010;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de-DE"/>
              </w:rPr>
              <w:t xml:space="preserve">Sontag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 fotografii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S. Magala, Wydawnictwo Karakter, Krak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2017;</w:t>
            </w:r>
          </w:p>
          <w:p>
            <w:pPr>
              <w:pStyle w:val="Domyślne"/>
              <w:numPr>
                <w:ilvl w:val="0"/>
                <w:numId w:val="2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</w:pP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Ž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i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ž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ek S.,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Patrz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ą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 z ukosa. Do Lacana przez kultur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ę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popularn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ą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t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um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. J. M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arga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ski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  <w:lang w:val="de-DE"/>
              </w:rPr>
              <w:t>, WYDAWNICTWO KR, WARSZAWA 2003.</w:t>
            </w:r>
          </w:p>
          <w:p>
            <w:pPr>
              <w:pStyle w:val="Domyślne"/>
              <w:bidi w:val="0"/>
              <w:spacing w:before="0" w:line="280" w:lineRule="atLeast"/>
              <w:ind w:left="0" w:right="0" w:firstLine="0"/>
              <w:jc w:val="left"/>
              <w:rPr>
                <w:rFonts w:ascii="Calibri" w:cs="Calibri" w:hAnsi="Calibri" w:eastAsia="Calibri"/>
                <w:i w:val="0"/>
                <w:iCs w:val="0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Filmografia: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fr-FR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fr-FR"/>
              </w:rPr>
              <w:t>Assassination Nation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 Sam Levinson, 2018;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Brainwashed: seks, kamera, w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adza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i w:val="0"/>
                <w:iCs w:val="0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i w:val="0"/>
                <w:iCs w:val="0"/>
                <w:sz w:val="22"/>
                <w:szCs w:val="22"/>
                <w:rtl w:val="0"/>
              </w:rPr>
              <w:t>. Nina Menkes, 2022;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Kie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 Y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  <w:lang w:val="es-ES_tradnl"/>
              </w:rPr>
              <w:t>rgos L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á</w:t>
            </w:r>
            <w:r>
              <w:rPr>
                <w:rFonts w:ascii="Calibri" w:hAnsi="Calibri"/>
                <w:sz w:val="22"/>
                <w:szCs w:val="22"/>
                <w:rtl w:val="0"/>
                <w:lang w:val="pt-PT"/>
              </w:rPr>
              <w:t>nthimos, 2009;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pt-PT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pt-PT"/>
              </w:rPr>
              <w:t>Meduza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pt-PT"/>
              </w:rPr>
              <w:t>. Anita Rocha da Silveira, 2021;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Okno na podw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rze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>. Alfred Hitchcock, 1954;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Powi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ę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kszenie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it-IT"/>
              </w:rPr>
              <w:t>. Michelangelo Antonioni, 1966;</w:t>
            </w:r>
          </w:p>
          <w:p>
            <w:pPr>
              <w:pStyle w:val="Domyślne"/>
              <w:numPr>
                <w:ilvl w:val="0"/>
                <w:numId w:val="3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de-DE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de-DE"/>
              </w:rPr>
              <w:t>Wideodrom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it-IT"/>
              </w:rPr>
              <w:t>. David Cronenberg, 1983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108" w:hanging="108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Wykaz literatury uzupe</w:t>
      </w:r>
      <w:r>
        <w:rPr>
          <w:rFonts w:ascii="Calibri" w:hAnsi="Calibri" w:hint="default"/>
          <w:kern w:val="1"/>
          <w:sz w:val="22"/>
          <w:szCs w:val="22"/>
          <w:rtl w:val="0"/>
        </w:rPr>
        <w:t>ł</w:t>
      </w:r>
      <w:r>
        <w:rPr>
          <w:rFonts w:ascii="Calibri" w:hAnsi="Calibri"/>
          <w:kern w:val="1"/>
          <w:sz w:val="22"/>
          <w:szCs w:val="22"/>
          <w:rtl w:val="0"/>
        </w:rPr>
        <w:t>niaj</w:t>
      </w:r>
      <w:r>
        <w:rPr>
          <w:rFonts w:ascii="Calibri" w:hAnsi="Calibri" w:hint="default"/>
          <w:kern w:val="1"/>
          <w:sz w:val="22"/>
          <w:szCs w:val="22"/>
          <w:rtl w:val="0"/>
        </w:rPr>
        <w:t>ą</w:t>
      </w:r>
      <w:r>
        <w:rPr>
          <w:rFonts w:ascii="Calibri" w:hAnsi="Calibri"/>
          <w:kern w:val="1"/>
          <w:sz w:val="22"/>
          <w:szCs w:val="22"/>
          <w:rtl w:val="0"/>
        </w:rPr>
        <w:t>cej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5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52"/>
      </w:tblGrid>
      <w:tr>
        <w:tblPrEx>
          <w:shd w:val="clear" w:color="auto" w:fill="cadfff"/>
        </w:tblPrEx>
        <w:trPr>
          <w:trHeight w:val="5541" w:hRule="atLeast"/>
        </w:trPr>
        <w:tc>
          <w:tcPr>
            <w:tcW w:type="dxa" w:w="965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rtl w:val="0"/>
              </w:rPr>
              <w:t xml:space="preserve">Baudrillard J.,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Photography, Or The Writing of Light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>um. F. Debrix, University of Victoria CTHEORY Archive, https://journals.uvic.ca/index.php/ctheory/article/view/14605/5462;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rtl w:val="0"/>
              </w:rPr>
              <w:t>Kotwasi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ska A.,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Intensywna podr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óż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: od psychoanalizy do schizoanalizy kina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sz w:val="22"/>
                <w:szCs w:val="22"/>
                <w:rtl w:val="0"/>
              </w:rPr>
              <w:t>Praktyka Teoretyczna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nr 3(25)/2017;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 xml:space="preserve">Mitchell W. J. T.,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Czego chc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ą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obrazy? Pragnienia przedstawie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ycie i mi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obraz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>w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um.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 Zaremba, Narodowe Centrum Kultury, Warszawa 2013;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it-IT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it-IT"/>
              </w:rPr>
              <w:t xml:space="preserve">Pallasma J.,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Oczy sk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ry. Architektura i zmys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y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M. Choptiany, Instytut Architektury, Krak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2012;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fr-FR"/>
              </w:rPr>
            </w:pPr>
            <w:r>
              <w:rPr>
                <w:rFonts w:ascii="Calibri" w:hAnsi="Calibri"/>
                <w:sz w:val="22"/>
                <w:szCs w:val="22"/>
                <w:rtl w:val="0"/>
                <w:lang w:val="fr-FR"/>
              </w:rPr>
              <w:t xml:space="preserve">Soulages F.,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Estetyka fotografii. Strata i zysk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t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um. B. Mytych-Forajter, W. Forajter, Towarzystwo Autor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i Wydawc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Prac Naukowych Universitas, Krak</w:t>
            </w:r>
            <w:r>
              <w:rPr>
                <w:rFonts w:ascii="Calibri" w:hAnsi="Calibri" w:hint="default"/>
                <w:sz w:val="22"/>
                <w:szCs w:val="22"/>
                <w:rtl w:val="0"/>
                <w:lang w:val="es-ES_tradnl"/>
              </w:rPr>
              <w:t>ó</w:t>
            </w:r>
            <w:r>
              <w:rPr>
                <w:rFonts w:ascii="Calibri" w:hAnsi="Calibri"/>
                <w:sz w:val="22"/>
                <w:szCs w:val="22"/>
                <w:rtl w:val="0"/>
              </w:rPr>
              <w:t>w 2007;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 w:hint="default"/>
                <w:sz w:val="22"/>
                <w:szCs w:val="22"/>
                <w:rtl w:val="0"/>
              </w:rPr>
            </w:pPr>
            <w:r>
              <w:rPr>
                <w:rFonts w:ascii="Calibri" w:hAnsi="Calibri" w:hint="default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mieja W.,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Queerowanie Freuda, queerowanie Lacana? O queerowo-psychoanalitycznych u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ytkach i nieu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ytkach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 [w:]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Polityczno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ść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 xml:space="preserve">psychoanalizy. Freud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−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en-US"/>
              </w:rPr>
              <w:t xml:space="preserve">Lacan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− Ž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i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ž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e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k, </w:t>
            </w:r>
            <w:r>
              <w:rPr>
                <w:rFonts w:ascii="Calibri" w:hAnsi="Calibri"/>
                <w:sz w:val="22"/>
                <w:szCs w:val="22"/>
                <w:rtl w:val="0"/>
              </w:rPr>
              <w:t>red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 K. K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sz w:val="22"/>
                <w:szCs w:val="22"/>
                <w:rtl w:val="0"/>
              </w:rPr>
              <w:t>osi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ń</w:t>
            </w:r>
            <w:r>
              <w:rPr>
                <w:rFonts w:ascii="Calibri" w:hAnsi="Calibri"/>
                <w:sz w:val="22"/>
                <w:szCs w:val="22"/>
                <w:rtl w:val="0"/>
              </w:rPr>
              <w:t>ski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D. M</w:t>
            </w:r>
            <w:r>
              <w:rPr>
                <w:rFonts w:ascii="Calibri" w:hAnsi="Calibri"/>
                <w:sz w:val="22"/>
                <w:szCs w:val="22"/>
                <w:rtl w:val="0"/>
              </w:rPr>
              <w:t>atuszek</w:t>
            </w:r>
            <w:r>
              <w:rPr>
                <w:rFonts w:ascii="Calibri" w:hAnsi="Calibri"/>
                <w:sz w:val="22"/>
                <w:szCs w:val="22"/>
                <w:rtl w:val="0"/>
                <w:lang w:val="de-DE"/>
              </w:rPr>
              <w:t xml:space="preserve">, WYDAWNICTWO UNIWERSYTETU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sz w:val="22"/>
                <w:szCs w:val="22"/>
                <w:rtl w:val="0"/>
              </w:rPr>
              <w:t>L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Ą</w:t>
            </w:r>
            <w:r>
              <w:rPr>
                <w:rFonts w:ascii="Calibri" w:hAnsi="Calibri"/>
                <w:sz w:val="22"/>
                <w:szCs w:val="22"/>
                <w:rtl w:val="0"/>
                <w:lang w:val="de-DE"/>
              </w:rPr>
              <w:t xml:space="preserve">SKIEGO, KATOWICE 2014; </w:t>
            </w:r>
          </w:p>
          <w:p>
            <w:pPr>
              <w:pStyle w:val="Domyślne"/>
              <w:numPr>
                <w:ilvl w:val="0"/>
                <w:numId w:val="4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 xml:space="preserve">Wielki Inny nie istnieje 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–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to my nim jeste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my! Z Janem Sow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 xml:space="preserve">ą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rozmawia Krystian Szadkowski</w:t>
            </w:r>
            <w:r>
              <w:rPr>
                <w:rFonts w:ascii="Calibri" w:hAnsi="Calibri"/>
                <w:sz w:val="22"/>
                <w:szCs w:val="22"/>
                <w:rtl w:val="0"/>
              </w:rPr>
              <w:t xml:space="preserve">, 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„</w:t>
            </w:r>
            <w:r>
              <w:rPr>
                <w:rFonts w:ascii="Calibri" w:hAnsi="Calibri"/>
                <w:sz w:val="22"/>
                <w:szCs w:val="22"/>
                <w:rtl w:val="0"/>
              </w:rPr>
              <w:t>Praktyka Teoretyczna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”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24.04.2012, http://www.praktykateoretyczna.pl/jan-sowa-krystian-szadkowski-wielki-inny-istnieje-to-my-nim-jestesmy/.</w:t>
            </w:r>
          </w:p>
          <w:p>
            <w:pPr>
              <w:pStyle w:val="Domyślne"/>
              <w:tabs>
                <w:tab w:val="left" w:pos="220"/>
                <w:tab w:val="left" w:pos="720"/>
              </w:tabs>
              <w:bidi w:val="0"/>
              <w:spacing w:before="0" w:line="280" w:lineRule="atLeast"/>
              <w:ind w:left="720" w:right="0" w:hanging="720"/>
              <w:jc w:val="left"/>
              <w:rPr>
                <w:rFonts w:ascii="Calibri" w:cs="Calibri" w:hAnsi="Calibri" w:eastAsia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sz w:val="22"/>
                <w:szCs w:val="22"/>
                <w:rtl w:val="0"/>
              </w:rPr>
              <w:t>Filmografia:</w:t>
            </w:r>
          </w:p>
          <w:p>
            <w:pPr>
              <w:pStyle w:val="Domyślne"/>
              <w:numPr>
                <w:ilvl w:val="0"/>
                <w:numId w:val="5"/>
              </w:numPr>
              <w:bidi w:val="0"/>
              <w:spacing w:before="0" w:line="280" w:lineRule="atLeast"/>
              <w:ind w:right="0"/>
              <w:jc w:val="left"/>
              <w:rPr>
                <w:rFonts w:ascii="Calibri" w:cs="Calibri" w:hAnsi="Calibri" w:eastAsia="Calibri"/>
                <w:sz w:val="22"/>
                <w:szCs w:val="22"/>
                <w:rtl w:val="0"/>
              </w:rPr>
            </w:pPr>
            <w:r>
              <w:rPr>
                <w:rFonts w:ascii="Calibri" w:cs="Calibri" w:hAnsi="Calibri" w:eastAsia="Calibri"/>
                <w:i w:val="1"/>
                <w:iCs w:val="1"/>
                <w:sz w:val="22"/>
                <w:szCs w:val="22"/>
                <w:rtl w:val="0"/>
              </w:rPr>
              <w:tab/>
              <w:t>K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onflikt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: B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ette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 xml:space="preserve"> 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i joan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en-US"/>
              </w:rPr>
              <w:t>. Jaffe cohen, ryan murphy, 2017;</w:t>
            </w:r>
          </w:p>
          <w:p>
            <w:pPr>
              <w:pStyle w:val="Domyślne"/>
              <w:numPr>
                <w:ilvl w:val="0"/>
                <w:numId w:val="5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  <w:lang w:val="fr-FR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  <w:lang w:val="fr-FR"/>
              </w:rPr>
              <w:t>Lux Aeterna</w:t>
            </w:r>
            <w:r>
              <w:rPr>
                <w:rFonts w:ascii="Calibri" w:hAnsi="Calibri"/>
                <w:sz w:val="22"/>
                <w:szCs w:val="22"/>
                <w:rtl w:val="0"/>
              </w:rPr>
              <w:t>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</w:rPr>
              <w:t>. Gaspar Noe, 2019</w:t>
            </w:r>
          </w:p>
          <w:p>
            <w:pPr>
              <w:pStyle w:val="Domyślne"/>
              <w:numPr>
                <w:ilvl w:val="0"/>
                <w:numId w:val="5"/>
              </w:numPr>
              <w:bidi w:val="0"/>
              <w:spacing w:before="0" w:line="280" w:lineRule="atLeast"/>
              <w:ind w:right="0"/>
              <w:jc w:val="left"/>
              <w:rPr>
                <w:rFonts w:ascii="Calibri" w:hAnsi="Calibri"/>
                <w:sz w:val="22"/>
                <w:szCs w:val="22"/>
                <w:rtl w:val="0"/>
              </w:rPr>
            </w:pP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Z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brodnie przysz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ł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o</w:t>
            </w:r>
            <w:r>
              <w:rPr>
                <w:rFonts w:ascii="Calibri" w:hAnsi="Calibri" w:hint="default"/>
                <w:i w:val="1"/>
                <w:iCs w:val="1"/>
                <w:sz w:val="22"/>
                <w:szCs w:val="22"/>
                <w:rtl w:val="0"/>
              </w:rPr>
              <w:t>ś</w:t>
            </w:r>
            <w:r>
              <w:rPr>
                <w:rFonts w:ascii="Calibri" w:hAnsi="Calibri"/>
                <w:i w:val="1"/>
                <w:iCs w:val="1"/>
                <w:sz w:val="22"/>
                <w:szCs w:val="22"/>
                <w:rtl w:val="0"/>
              </w:rPr>
              <w:t>c</w:t>
            </w:r>
            <w:r>
              <w:rPr>
                <w:rFonts w:ascii="Calibri" w:hAnsi="Calibri"/>
                <w:sz w:val="22"/>
                <w:szCs w:val="22"/>
                <w:rtl w:val="0"/>
                <w:lang w:val="it-IT"/>
              </w:rPr>
              <w:t>i, re</w:t>
            </w:r>
            <w:r>
              <w:rPr>
                <w:rFonts w:ascii="Calibri" w:hAnsi="Calibri" w:hint="default"/>
                <w:sz w:val="22"/>
                <w:szCs w:val="22"/>
                <w:rtl w:val="0"/>
              </w:rPr>
              <w:t>ż</w:t>
            </w:r>
            <w:r>
              <w:rPr>
                <w:rFonts w:ascii="Calibri" w:hAnsi="Calibri"/>
                <w:sz w:val="22"/>
                <w:szCs w:val="22"/>
                <w:rtl w:val="0"/>
                <w:lang w:val="it-IT"/>
              </w:rPr>
              <w:t>. David Cronenberg, 2022.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ind w:left="216" w:hanging="216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  <w:r>
        <w:rPr>
          <w:rFonts w:ascii="Calibri" w:hAnsi="Calibri"/>
          <w:kern w:val="1"/>
          <w:sz w:val="22"/>
          <w:szCs w:val="22"/>
          <w:rtl w:val="0"/>
        </w:rPr>
        <w:t>Bilans godzinowy zgodny z CNPS (Ca</w:t>
      </w:r>
      <w:r>
        <w:rPr>
          <w:rFonts w:ascii="Calibri" w:hAnsi="Calibri" w:hint="default"/>
          <w:kern w:val="1"/>
          <w:sz w:val="22"/>
          <w:szCs w:val="22"/>
          <w:rtl w:val="0"/>
        </w:rPr>
        <w:t>ł</w:t>
      </w:r>
      <w:r>
        <w:rPr>
          <w:rFonts w:ascii="Calibri" w:hAnsi="Calibri"/>
          <w:kern w:val="1"/>
          <w:sz w:val="22"/>
          <w:szCs w:val="22"/>
          <w:rtl w:val="0"/>
        </w:rPr>
        <w:t>kowity Nak</w:t>
      </w:r>
      <w:r>
        <w:rPr>
          <w:rFonts w:ascii="Calibri" w:hAnsi="Calibri" w:hint="default"/>
          <w:kern w:val="1"/>
          <w:sz w:val="22"/>
          <w:szCs w:val="22"/>
          <w:rtl w:val="0"/>
        </w:rPr>
        <w:t>ł</w:t>
      </w:r>
      <w:r>
        <w:rPr>
          <w:rFonts w:ascii="Calibri" w:hAnsi="Calibri"/>
          <w:kern w:val="1"/>
          <w:sz w:val="22"/>
          <w:szCs w:val="22"/>
          <w:rtl w:val="0"/>
        </w:rPr>
        <w:t>ad Pracy Studenta)</w:t>
      </w:r>
    </w:p>
    <w:p>
      <w:pPr>
        <w:pStyle w:val="Domyślne A"/>
        <w:widowControl w:val="0"/>
        <w:suppressAutoHyphens w:val="1"/>
        <w:spacing w:before="0"/>
        <w:rPr>
          <w:rFonts w:ascii="Calibri" w:cs="Calibri" w:hAnsi="Calibri" w:eastAsia="Calibri"/>
          <w:kern w:val="1"/>
          <w:sz w:val="22"/>
          <w:szCs w:val="22"/>
        </w:rPr>
      </w:pPr>
    </w:p>
    <w:tbl>
      <w:tblPr>
        <w:tblW w:w="9612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2766"/>
        <w:gridCol w:w="5750"/>
        <w:gridCol w:w="1096"/>
      </w:tblGrid>
      <w:tr>
        <w:tblPrEx>
          <w:shd w:val="clear" w:color="auto" w:fill="cadfff"/>
        </w:tblPrEx>
        <w:trPr>
          <w:trHeight w:val="251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godzin w kontakcie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Wyk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Times New Roman" w:hAnsi="Times New Roman"/>
                <w:kern w:val="1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adfff"/>
        </w:tblPrEx>
        <w:trPr>
          <w:trHeight w:val="251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pacing w:before="0"/>
              <w:jc w:val="center"/>
            </w:pPr>
            <w:r>
              <w:rPr>
                <w:rFonts w:ascii="Times New Roman" w:hAnsi="Times New Roman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adfff"/>
        </w:tblPrEx>
        <w:trPr>
          <w:trHeight w:val="54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widowControl w:val="0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Pozosta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5</w:t>
            </w:r>
          </w:p>
        </w:tc>
      </w:tr>
      <w:tr>
        <w:tblPrEx>
          <w:shd w:val="clear" w:color="auto" w:fill="cadfff"/>
        </w:tblPrEx>
        <w:trPr>
          <w:trHeight w:val="310" w:hRule="atLeast"/>
        </w:trPr>
        <w:tc>
          <w:tcPr>
            <w:tcW w:type="dxa" w:w="2766"/>
            <w:vMerge w:val="restart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godzin pracy studenta bez kontaktu z prowadz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58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kr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z niezb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dn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ą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600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adfff"/>
        </w:tblPrEx>
        <w:trPr>
          <w:trHeight w:val="251" w:hRule="atLeast"/>
        </w:trPr>
        <w:tc>
          <w:tcPr>
            <w:tcW w:type="dxa" w:w="2766"/>
            <w:vMerge w:val="continue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Przygotowanie do Egzaminu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15</w:t>
            </w:r>
          </w:p>
        </w:tc>
      </w:tr>
      <w:tr>
        <w:tblPrEx>
          <w:shd w:val="clear" w:color="auto" w:fill="cadfff"/>
        </w:tblPrEx>
        <w:trPr>
          <w:trHeight w:val="251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  <w:lang w:val="da-DK"/>
              </w:rPr>
              <w:t>Og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ół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50</w:t>
            </w:r>
          </w:p>
        </w:tc>
      </w:tr>
      <w:tr>
        <w:tblPrEx>
          <w:shd w:val="clear" w:color="auto" w:fill="cadfff"/>
        </w:tblPrEx>
        <w:trPr>
          <w:trHeight w:val="260" w:hRule="atLeast"/>
        </w:trPr>
        <w:tc>
          <w:tcPr>
            <w:tcW w:type="dxa" w:w="8516"/>
            <w:gridSpan w:val="2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center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Ilo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 xml:space="preserve">ść 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punkt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w ECTS w zale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no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ci od przyj</w:t>
            </w:r>
            <w:r>
              <w:rPr>
                <w:rFonts w:ascii="Calibri" w:hAnsi="Calibri" w:hint="default"/>
                <w:kern w:val="1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96"/>
            <w:tcBorders>
              <w:top w:val="single" w:color="0000ff" w:sz="4" w:space="0" w:shadow="0" w:frame="0"/>
              <w:left w:val="single" w:color="0000ff" w:sz="4" w:space="0" w:shadow="0" w:frame="0"/>
              <w:bottom w:val="single" w:color="0000ff" w:sz="4" w:space="0" w:shadow="0" w:frame="0"/>
              <w:right w:val="single" w:color="0000ff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Domyślne A"/>
              <w:suppressAutoHyphens w:val="1"/>
              <w:spacing w:before="0" w:line="276" w:lineRule="auto"/>
              <w:ind w:left="360" w:firstLine="0"/>
              <w:jc w:val="both"/>
            </w:pPr>
            <w:r>
              <w:rPr>
                <w:rFonts w:ascii="Calibri" w:hAnsi="Calibri"/>
                <w:kern w:val="1"/>
                <w:sz w:val="22"/>
                <w:szCs w:val="22"/>
                <w:shd w:val="nil" w:color="auto" w:fill="auto"/>
                <w:rtl w:val="0"/>
              </w:rPr>
              <w:t>2</w:t>
            </w:r>
          </w:p>
        </w:tc>
      </w:tr>
    </w:tbl>
    <w:p>
      <w:pPr>
        <w:pStyle w:val="Domyślne A"/>
        <w:widowControl w:val="0"/>
        <w:suppressAutoHyphens w:val="1"/>
        <w:spacing w:before="0"/>
        <w:ind w:left="324" w:hanging="324"/>
      </w:pPr>
      <w:r>
        <w:rPr>
          <w:rFonts w:ascii="Calibri" w:cs="Calibri" w:hAnsi="Calibri" w:eastAsia="Calibri"/>
          <w:kern w:val="1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left" w:pos="720"/>
          <w:tab w:val="num" w:pos="1440"/>
        </w:tabs>
        <w:ind w:left="15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left" w:pos="720"/>
          <w:tab w:val="num" w:pos="2160"/>
        </w:tabs>
        <w:ind w:left="222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num" w:pos="2880"/>
        </w:tabs>
        <w:ind w:left="294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left" w:pos="720"/>
          <w:tab w:val="num" w:pos="3600"/>
        </w:tabs>
        <w:ind w:left="366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left" w:pos="720"/>
          <w:tab w:val="num" w:pos="4320"/>
        </w:tabs>
        <w:ind w:left="438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num" w:pos="5040"/>
        </w:tabs>
        <w:ind w:left="510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left" w:pos="720"/>
          <w:tab w:val="num" w:pos="5760"/>
        </w:tabs>
        <w:ind w:left="582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left" w:pos="720"/>
          <w:tab w:val="num" w:pos="6480"/>
        </w:tabs>
        <w:ind w:left="6545" w:hanging="29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•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89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111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133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55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77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99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221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438" w:hanging="458"/>
      </w:pPr>
      <w:rPr>
        <w:rFonts w:ascii="Times Roman" w:cs="Times Roman" w:hAnsi="Times Roman" w:eastAsia="Times Roman"/>
        <w:b w:val="0"/>
        <w:bCs w:val="0"/>
        <w:i w:val="1"/>
        <w:iCs w:val="1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ślne A">
    <w:name w:val="Domyślne A"/>
    <w:next w:val="Domyślne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 A">
    <w:name w:val="Treść A"/>
    <w:next w:val="Treść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 A A">
    <w:name w:val="Treść A A"/>
    <w:next w:val="Treść A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