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Załącznik nr 4 do Zarządzenia Nr RD/Z.0201-3/2020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KARTA KURSU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85"/>
        <w:gridCol w:w="7655"/>
        <w:tblGridChange w:id="0">
          <w:tblGrid>
            <w:gridCol w:w="1985"/>
            <w:gridCol w:w="7655"/>
          </w:tblGrid>
        </w:tblGridChange>
      </w:tblGrid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Nazwa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Komiks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Nazwa w j. ang.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Comic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3189"/>
        <w:gridCol w:w="3190"/>
        <w:gridCol w:w="3261"/>
        <w:tblGridChange w:id="0">
          <w:tblGrid>
            <w:gridCol w:w="3189"/>
            <w:gridCol w:w="3190"/>
            <w:gridCol w:w="3261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Koordynator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 Bogna Sroka-Mucha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Zespół dydaktyczny</w:t>
            </w:r>
          </w:p>
        </w:tc>
      </w:tr>
      <w:tr>
        <w:trPr>
          <w:cantSplit w:val="1"/>
          <w:trHeight w:val="34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 Bogna Sroka-Mucha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 Magdalena Żmijowska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Punktacja ECTS*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Opis kursu (cele kształcenia)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40"/>
        <w:tblGridChange w:id="0">
          <w:tblGrid>
            <w:gridCol w:w="9640"/>
          </w:tblGrid>
        </w:tblGridChange>
      </w:tblGrid>
      <w:tr>
        <w:trPr>
          <w:cantSplit w:val="0"/>
          <w:trHeight w:val="136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Zapoznanie się z terminologią związaną sekwencyjną historyjką obrazkową,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oraz z podstawowymi elementami potrzebnymi do budowania wypowiedzi komiksowych posiadających różny charakter.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Opanowanie zagadnień z zakresu języka i funkcji komiksu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Ukierunkowanie spojrzenia na rzeczywistość przez pryzmat ilustracyjnego komunikatu wizualnego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Rozwój technik i umiejętności ilustracyjnych za pomocą pracy z wybranym tekstem, interpretacja tekstu oraz obrazu na język komunikatu odpowiadającemu komiksowi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Dobór odpowiednich technik, środków i stylistyki przy pracy z tekstem skierowanym do ustalonej wcześniej grupy wiekowej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Umiejętność pracy w grupie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Rozwój kreatywnego myślenia poprzez szkice wstępne poprzedzające projekt finalny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Kurs prowadzony w języku polskim.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Warunki wstępne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55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Wiedza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Student umie w stopniu podstawowym obsługiwać narzędzia i oprogramowanie niezbędne do realizacji zadań technicznych oraz twórczych. Umie organizować proces twórczy i warsztat realizacyjny.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7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Umiejętności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Student ma podstawowe umiejętności rysunkowe,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Student opanował zasady perspektywy i zna podstawową terminologię związaną z komiksem i rysunkiem 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Kursy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Efekty uczenia się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79"/>
        <w:gridCol w:w="5296"/>
        <w:gridCol w:w="2365"/>
        <w:tblGridChange w:id="0">
          <w:tblGrid>
            <w:gridCol w:w="1979"/>
            <w:gridCol w:w="5296"/>
            <w:gridCol w:w="2365"/>
          </w:tblGrid>
        </w:tblGridChange>
      </w:tblGrid>
      <w:tr>
        <w:trPr>
          <w:cantSplit w:val="1"/>
          <w:trHeight w:val="93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Wiedza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838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W01                                                                                       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Zna zasady dotyczące środków ekspresji wykorzystywanych podczas pracy nad sekwencyjną historyjką obrazkową oraz posiada wiedzę na temat środków ekspresji związanych z pokrewnymi dyscyplinami artystycznymi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W02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Zna określony zakres problematyki związanej z technologiami stosowanymi w komiksie i jest świadomy jej rozwoju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W03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Zna podstawowe środki wyrazu odpowiednie dla komiksu i potrafi je dostosować do przekazu artystycznego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K_W01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K_W02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K_W03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939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Umiejętności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2116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U01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realizować własne koncepcje artystyczne oraz dysponuje umiejętnościami potrzebnymi do ich wyrażania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U02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świadomie posługiwać się techniką i technologią potrzebną do realizacji projektu komiksowego 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U03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łączyć techniki oraz możliwości warsztatowe podczas realizacji własnych koncepcji artystycznych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U04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Koncentruje się na rozwoju swoich możliwości warsztatowych oraz analizuje i pogłębia wiedzę z zakresu technologii używanej w </w:t>
            </w: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komiksach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K_U01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K_U02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K_U03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K_U04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40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80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Kompetencje społeczne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98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K01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Jest zdolny do krytycznej oceny swoich artystycznych działań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K02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zastosować swoje umiejętności i w elastyczny sposób dostosowuje je do powierzonych zadań 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K03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konstruktywnie wykorzystać swoją intuicję i wyobraźnię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K04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Potrafi realizować zadania w zespołach oraz ma dobrze zorganizowany warsztat pracy.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K_K01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K_K02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K_K03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K_K04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9.999999999998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  <w:tblGridChange w:id="0">
          <w:tblGrid>
            <w:gridCol w:w="1611"/>
            <w:gridCol w:w="1225"/>
            <w:gridCol w:w="850"/>
            <w:gridCol w:w="272"/>
            <w:gridCol w:w="862"/>
            <w:gridCol w:w="315"/>
            <w:gridCol w:w="819"/>
            <w:gridCol w:w="284"/>
            <w:gridCol w:w="850"/>
            <w:gridCol w:w="284"/>
            <w:gridCol w:w="850"/>
            <w:gridCol w:w="284"/>
            <w:gridCol w:w="850"/>
            <w:gridCol w:w="284"/>
          </w:tblGrid>
        </w:tblGridChange>
      </w:tblGrid>
      <w:tr>
        <w:trPr>
          <w:cantSplit w:val="1"/>
          <w:trHeight w:val="424" w:hRule="atLeast"/>
          <w:tblHeader w:val="0"/>
        </w:trPr>
        <w:tc>
          <w:tcPr>
            <w:gridSpan w:val="14"/>
            <w:shd w:fill="dbe5f1" w:val="clear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45" w:right="137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Organizacja</w:t>
            </w:r>
          </w:p>
        </w:tc>
      </w:tr>
      <w:tr>
        <w:trPr>
          <w:cantSplit w:val="1"/>
          <w:trHeight w:val="65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 zajęć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(W)</w:t>
            </w:r>
          </w:p>
        </w:tc>
        <w:tc>
          <w:tcPr>
            <w:gridSpan w:val="1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grupach</w:t>
            </w:r>
          </w:p>
        </w:tc>
      </w:tr>
      <w:tr>
        <w:trPr>
          <w:cantSplit w:val="1"/>
          <w:trHeight w:val="477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Opis metod prowadzenia zajęć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Kurs prowadzony jest w formie ćwiczeń, podczas których studenci realizują indywidualne projekty ilustracyjne. Zajęcia poprzedzone są omówieniem poszczególnych zagadnień. - Praktyczna realizacja ćwiczeń zakłada rozwój indywidualnych predyspozycji studenta. Korekta wykonanych prac dokonywana jest podczas indywidualnej rozmowy. 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Realizacja zadań w grupie również opatrzona jest finalnym komentarzem. Efektem końcowym kursu jest przegląd prac podsumowujący działania artystyczne studenta, oceniający go i dający mu informację zwrotną.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Formy sprawdzania efektów uczenia się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1.000000000002" w:type="dxa"/>
        <w:jc w:val="left"/>
        <w:tblInd w:w="-108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  <w:tblGridChange w:id="0">
          <w:tblGrid>
            <w:gridCol w:w="962"/>
            <w:gridCol w:w="666"/>
            <w:gridCol w:w="666"/>
            <w:gridCol w:w="666"/>
            <w:gridCol w:w="666"/>
            <w:gridCol w:w="666"/>
            <w:gridCol w:w="666"/>
            <w:gridCol w:w="666"/>
            <w:gridCol w:w="666"/>
            <w:gridCol w:w="564"/>
            <w:gridCol w:w="769"/>
            <w:gridCol w:w="666"/>
            <w:gridCol w:w="666"/>
            <w:gridCol w:w="666"/>
          </w:tblGrid>
        </w:tblGridChange>
      </w:tblGrid>
      <w:tr>
        <w:trPr>
          <w:cantSplit w:val="1"/>
          <w:trHeight w:val="1616" w:hRule="atLeast"/>
          <w:tblHeader w:val="0"/>
        </w:trPr>
        <w:tc>
          <w:tcPr>
            <w:tcBorders>
              <w:bottom w:color="95b3d7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– learning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Gry dydaktyczne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szkole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Zajęcia terenowe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Praca laboratoryjna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Projekt indywidualny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Projekt grupowy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Udział w dyskusji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Referat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Praca pisemna (esej)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Egzamin ustny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Egzamin pisemny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Inne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W01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W02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W03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U01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U02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U03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U04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K01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K02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K03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K04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Kryteria oceny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obecność i aktywny udział w zajęciach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wykonywanie poszczególnych zadań w terminie</w:t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wykonanie  prac na każdy zadany temat ilustracyjny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kreatywność w podejściu do tematu na każdym etapie pracy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zaangażowanie w projekty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odpowiednia prezentacja skończonego projektu</w:t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 ocenę dobrą i bardzo dobrą wymagana jest większa aktywność w proces powstawania prac, która łączy się z wykonaniem nadprogramowych ilustracji na każdy zadany temat.</w:t>
            </w:r>
          </w:p>
        </w:tc>
      </w:tr>
    </w:tbl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40.0" w:type="dxa"/>
        <w:jc w:val="left"/>
        <w:tblInd w:w="-142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108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Uwagi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Treści merytoryczne (wykaz tematów)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13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 Bogna Sroka-Mucha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    </w:t>
            </w:r>
            <w:r w:rsidDel="00000000" w:rsidR="00000000" w:rsidRPr="00000000">
              <w:rPr>
                <w:rFonts w:ascii="Tahoma" w:cs="Tahoma" w:eastAsia="Tahoma" w:hAnsi="Tahom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Zadanie polega zilustrowaniu hasła : „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Empatia</w:t>
            </w:r>
            <w:r w:rsidDel="00000000" w:rsidR="00000000" w:rsidRPr="00000000">
              <w:rPr>
                <w:rFonts w:ascii="Tahoma" w:cs="Tahoma" w:eastAsia="Tahoma" w:hAnsi="Tahom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"</w:t>
              <w:br w:type="textWrapping"/>
              <w:t xml:space="preserve">     Wykorzystując ilustracj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ę</w:t>
            </w:r>
            <w:r w:rsidDel="00000000" w:rsidR="00000000" w:rsidRPr="00000000">
              <w:rPr>
                <w:rFonts w:ascii="Tahoma" w:cs="Tahoma" w:eastAsia="Tahoma" w:hAnsi="Tahom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bohatera opracowanego w semestrze zimowym należy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opracować </w:t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    o nim komiks.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36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Format kadrów dowolny jednak ważne jest aby mieściły się na formacie A3.</w:t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36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 narysowanej historii należy wymyślić tytuł.</w:t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36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Technika: dowolna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36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Format papieru: A3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 Magda Żmijowska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720" w:right="0" w:hanging="360"/>
              <w:jc w:val="both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Notatnik ilustracyjny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Ćwiczenie polegające na zaprojektowaniu na pokazaniu w formie narracji komiksowej sekwencji wydarzeń z własnego życia najlepiej skupiającej się na jednym dniu. Autorski komiks może zawierać tutaj tekst, ale nie musi. Projekt ma na celu naukę tworzenia z bieżących wydarzeń ciekawej w formie historii.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72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Pasek komiksu – wzięcie udziału w konkursie na rysunek satyryczny.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Projekt zakłada skupienie się na wybranej historii i opisanie go w formy komiksowego paska. Tematyka poruszana może mieć charakter społeczny. Zadanie będzie miało charakter konkursowy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72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Dodatkowo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ćwiczenia na rozwój wyobraźni, doodle, wprowadzenie do własnych publikacji,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Wykaz literatury podstawowej</w:t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0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Zrozumieć komiks, </w:t>
            </w:r>
            <w:hyperlink r:id="rId7">
              <w:r w:rsidDel="00000000" w:rsidR="00000000" w:rsidRPr="00000000">
                <w:rPr>
                  <w:rFonts w:ascii="Verdana" w:cs="Verdana" w:eastAsia="Verdana" w:hAnsi="Verdana"/>
                  <w:b w:val="0"/>
                  <w:i w:val="0"/>
                  <w:smallCaps w:val="0"/>
                  <w:strike w:val="0"/>
                  <w:color w:val="000000"/>
                  <w:sz w:val="18"/>
                  <w:szCs w:val="18"/>
                  <w:u w:val="single"/>
                  <w:shd w:fill="auto" w:val="clear"/>
                  <w:vertAlign w:val="baseline"/>
                  <w:rtl w:val="0"/>
                </w:rPr>
                <w:t xml:space="preserve">Scott McCloud</w:t>
              </w:r>
            </w:hyperlink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Kultura gniewu, 2015</w:t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Zrób sobie komiks, </w:t>
            </w:r>
            <w:hyperlink r:id="rId8">
              <w:r w:rsidDel="00000000" w:rsidR="00000000" w:rsidRPr="00000000">
                <w:rPr>
                  <w:rFonts w:ascii="Verdana" w:cs="Verdana" w:eastAsia="Verdana" w:hAnsi="Verdana"/>
                  <w:b w:val="0"/>
                  <w:i w:val="0"/>
                  <w:smallCaps w:val="0"/>
                  <w:strike w:val="0"/>
                  <w:color w:val="000000"/>
                  <w:sz w:val="18"/>
                  <w:szCs w:val="18"/>
                  <w:u w:val="single"/>
                  <w:shd w:fill="auto" w:val="clear"/>
                  <w:vertAlign w:val="baseline"/>
                  <w:rtl w:val="0"/>
                </w:rPr>
                <w:t xml:space="preserve">Kasiński Piotr </w:t>
              </w:r>
            </w:hyperlink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 </w:t>
            </w:r>
            <w:hyperlink r:id="rId9">
              <w:r w:rsidDel="00000000" w:rsidR="00000000" w:rsidRPr="00000000">
                <w:rPr>
                  <w:rFonts w:ascii="Verdana" w:cs="Verdana" w:eastAsia="Verdana" w:hAnsi="Verdana"/>
                  <w:b w:val="0"/>
                  <w:i w:val="0"/>
                  <w:smallCaps w:val="0"/>
                  <w:strike w:val="0"/>
                  <w:color w:val="000000"/>
                  <w:sz w:val="18"/>
                  <w:szCs w:val="18"/>
                  <w:u w:val="single"/>
                  <w:shd w:fill="auto" w:val="clear"/>
                  <w:vertAlign w:val="baseline"/>
                  <w:rtl w:val="0"/>
                </w:rPr>
                <w:t xml:space="preserve">Trojanowski Robert</w:t>
              </w:r>
            </w:hyperlink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hyperlink r:id="rId10">
              <w:r w:rsidDel="00000000" w:rsidR="00000000" w:rsidRPr="00000000">
                <w:rPr>
                  <w:rFonts w:ascii="Verdana" w:cs="Verdana" w:eastAsia="Verdana" w:hAnsi="Verdana"/>
                  <w:b w:val="0"/>
                  <w:i w:val="0"/>
                  <w:smallCaps w:val="0"/>
                  <w:strike w:val="0"/>
                  <w:color w:val="000000"/>
                  <w:sz w:val="18"/>
                  <w:szCs w:val="18"/>
                  <w:u w:val="single"/>
                  <w:shd w:fill="auto" w:val="clear"/>
                  <w:vertAlign w:val="baseline"/>
                  <w:rtl w:val="0"/>
                </w:rPr>
                <w:t xml:space="preserve">Społeczny Instytut Wydawniczy Znak</w:t>
              </w:r>
            </w:hyperlink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2018 </w:t>
            </w:r>
          </w:p>
          <w:p w:rsidR="00000000" w:rsidDel="00000000" w:rsidP="00000000" w:rsidRDefault="00000000" w:rsidRPr="00000000" w14:paraId="000001F1">
            <w:pPr>
              <w:pStyle w:val="Heading1"/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bottom w:color="auto" w:space="3" w:sz="0" w:val="none"/>
                <w:right w:color="auto" w:space="6" w:sz="0" w:val="none"/>
              </w:pBdr>
              <w:shd w:fill="ffffff" w:val="clear"/>
              <w:spacing w:after="0" w:before="0" w:line="312" w:lineRule="auto"/>
              <w:ind w:left="720" w:hanging="360"/>
              <w:rPr>
                <w:rFonts w:ascii="Verdana" w:cs="Verdana" w:eastAsia="Verdana" w:hAnsi="Verdana"/>
                <w:sz w:val="2"/>
                <w:szCs w:val="2"/>
              </w:rPr>
            </w:pPr>
            <w:bookmarkStart w:colFirst="0" w:colLast="0" w:name="_heading=h.pzhn07np1vls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0"/>
                <w:sz w:val="18"/>
                <w:szCs w:val="18"/>
                <w:rtl w:val="0"/>
              </w:rPr>
              <w:t xml:space="preserve">Teraz komiks! Comics now! opracowanie zbiorowe</w:t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Wykaz literatury uzupełniającej</w:t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22.0" w:type="dxa"/>
        <w:jc w:val="left"/>
        <w:tblInd w:w="-14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11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Kwartalnik Ryms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- Strony internetowe związane z rozwojem komiksu na świecie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Bilans godzinowy zgodny z CNPS (Całkowity Nakład Pracy Studenta)</w:t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582.0" w:type="dxa"/>
        <w:jc w:val="left"/>
        <w:tblInd w:w="-108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2766"/>
        <w:gridCol w:w="5750"/>
        <w:gridCol w:w="1066"/>
        <w:tblGridChange w:id="0">
          <w:tblGrid>
            <w:gridCol w:w="2766"/>
            <w:gridCol w:w="5750"/>
            <w:gridCol w:w="1066"/>
          </w:tblGrid>
        </w:tblGridChange>
      </w:tblGrid>
      <w:tr>
        <w:trPr>
          <w:cantSplit w:val="1"/>
          <w:trHeight w:val="33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 w kontakcie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2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Konwersatorium (ćwiczenia, laboratorium itd.)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</w:tr>
      <w:tr>
        <w:trPr>
          <w:cantSplit w:val="1"/>
          <w:trHeight w:val="67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</w:tr>
      <w:tr>
        <w:trPr>
          <w:cantSplit w:val="1"/>
          <w:trHeight w:val="348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 pracy studenta bez kontaktu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Lektura w ramach przygotowania do zajęć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1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</w:tr>
      <w:tr>
        <w:trPr>
          <w:cantSplit w:val="1"/>
          <w:trHeight w:val="365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Przygotowanie do egzaminu/zaliczenia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Ogółem bilans czasu pracy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75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punktów ECTS w zależności od przyjętego przelicznika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headerReference r:id="rId13" w:type="even"/>
      <w:footerReference r:id="rId14" w:type="default"/>
      <w:footerReference r:id="rId15" w:type="first"/>
      <w:footerReference r:id="rId16" w:type="even"/>
      <w:pgSz w:h="16837" w:w="11905" w:orient="portrait"/>
      <w:pgMar w:bottom="1134" w:top="1276" w:left="1134" w:right="1134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  <w:font w:name="Times New Roman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9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A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B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8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>
    <w:name w:val="Normalny"/>
    <w:next w:val="Normalny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1">
    <w:name w:val="Nagłówek 1"/>
    <w:basedOn w:val="Normalny"/>
    <w:next w:val="Normalny"/>
    <w:autoRedefine w:val="0"/>
    <w:hidden w:val="0"/>
    <w:qFormat w:val="0"/>
    <w:pPr>
      <w:keepNext w:val="1"/>
      <w:widowControl w:val="0"/>
      <w:suppressAutoHyphens w:val="0"/>
      <w:autoSpaceDE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Verdana" w:hAnsi="Verdana"/>
      <w:w w:val="100"/>
      <w:position w:val="-1"/>
      <w:sz w:val="28"/>
      <w:szCs w:val="28"/>
      <w:effect w:val="none"/>
      <w:vertAlign w:val="baseline"/>
      <w:cs w:val="0"/>
      <w:em w:val="none"/>
      <w:lang w:bidi="ar-SA" w:eastAsia="pl-PL" w:val="pl-PL"/>
    </w:rPr>
  </w:style>
  <w:style w:type="character" w:styleId="Domyślnaczcionkaakapitu">
    <w:name w:val="Domyślna czcionka akapitu"/>
    <w:next w:val="Domyślnaczcionkaakapitu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Standardowy">
    <w:name w:val="Standardowy"/>
    <w:next w:val="Standardowy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Standardowy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>
    <w:name w:val="Bez listy"/>
    <w:next w:val="Bezlisty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Znakinumeracji">
    <w:name w:val="Znaki numeracji"/>
    <w:next w:val="Znakinumeracji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umerstrony">
    <w:name w:val="Numer strony"/>
    <w:next w:val="Numerstrony"/>
    <w:autoRedefine w:val="0"/>
    <w:hidden w:val="0"/>
    <w:qFormat w:val="0"/>
    <w:rPr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paragraph" w:styleId="Tekstpodstawowy">
    <w:name w:val="Tekst podstawowy"/>
    <w:basedOn w:val="Normalny"/>
    <w:next w:val="Tekstpodstawowy"/>
    <w:autoRedefine w:val="0"/>
    <w:hidden w:val="0"/>
    <w:qFormat w:val="0"/>
    <w:pPr>
      <w:widowControl w:val="0"/>
      <w:suppressAutoHyphens w:val="0"/>
      <w:autoSpaceDE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Podpis1">
    <w:name w:val="Podpis1"/>
    <w:basedOn w:val="Normalny"/>
    <w:next w:val="Podpis1"/>
    <w:autoRedefine w:val="0"/>
    <w:hidden w:val="0"/>
    <w:qFormat w:val="0"/>
    <w:pPr>
      <w:widowControl w:val="0"/>
      <w:suppressLineNumbers w:val="1"/>
      <w:suppressAutoHyphens w:val="0"/>
      <w:autoSpaceDE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">
    <w:name w:val="Nagłówek"/>
    <w:basedOn w:val="Normalny"/>
    <w:next w:val="Tekstpodstawowy"/>
    <w:autoRedefine w:val="0"/>
    <w:hidden w:val="0"/>
    <w:qFormat w:val="0"/>
    <w:pPr>
      <w:keepNext w:val="1"/>
      <w:widowControl w:val="0"/>
      <w:suppressAutoHyphens w:val="0"/>
      <w:autoSpaceDE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pl-PL" w:val="pl-PL"/>
    </w:rPr>
  </w:style>
  <w:style w:type="paragraph" w:styleId="Lista">
    <w:name w:val="Lista"/>
    <w:basedOn w:val="Tekstpodstawowy"/>
    <w:next w:val="Lista"/>
    <w:autoRedefine w:val="0"/>
    <w:hidden w:val="0"/>
    <w:qFormat w:val="0"/>
    <w:pPr>
      <w:widowControl w:val="0"/>
      <w:suppressAutoHyphens w:val="0"/>
      <w:autoSpaceDE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Stopka">
    <w:name w:val="Stopka"/>
    <w:basedOn w:val="Normalny"/>
    <w:next w:val="Stopka"/>
    <w:autoRedefine w:val="0"/>
    <w:hidden w:val="0"/>
    <w:qFormat w:val="0"/>
    <w:pPr>
      <w:widowControl w:val="0"/>
      <w:tabs>
        <w:tab w:val="center" w:leader="none" w:pos="4536"/>
        <w:tab w:val="right" w:leader="none" w:pos="9072"/>
      </w:tabs>
      <w:suppressAutoHyphens w:val="0"/>
      <w:autoSpaceDE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Zawartośćtabeli">
    <w:name w:val="Zawartość tabeli"/>
    <w:basedOn w:val="Normalny"/>
    <w:next w:val="Zawartośćtabeli"/>
    <w:autoRedefine w:val="0"/>
    <w:hidden w:val="0"/>
    <w:qFormat w:val="0"/>
    <w:pPr>
      <w:widowControl w:val="0"/>
      <w:suppressLineNumbers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tabeli">
    <w:name w:val="Nagłówek tabeli"/>
    <w:basedOn w:val="Zawartośćtabeli"/>
    <w:next w:val="Nagłówektabeli"/>
    <w:autoRedefine w:val="0"/>
    <w:hidden w:val="0"/>
    <w:qFormat w:val="0"/>
    <w:pPr>
      <w:widowControl w:val="0"/>
      <w:suppressLineNumbers w:val="1"/>
      <w:suppressAutoHyphens w:val="0"/>
      <w:autoSpaceDE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Zawartośćramki">
    <w:name w:val="Zawartość ramki"/>
    <w:basedOn w:val="Tekstpodstawowy"/>
    <w:next w:val="Zawartośćramki"/>
    <w:autoRedefine w:val="0"/>
    <w:hidden w:val="0"/>
    <w:qFormat w:val="0"/>
    <w:pPr>
      <w:widowControl w:val="0"/>
      <w:suppressAutoHyphens w:val="0"/>
      <w:autoSpaceDE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Indeks">
    <w:name w:val="Indeks"/>
    <w:basedOn w:val="Normalny"/>
    <w:next w:val="Indeks"/>
    <w:autoRedefine w:val="0"/>
    <w:hidden w:val="0"/>
    <w:qFormat w:val="0"/>
    <w:pPr>
      <w:widowControl w:val="0"/>
      <w:suppressLineNumbers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character" w:styleId="Odwołaniedokomentarza">
    <w:name w:val="Odwołanie do komentarza"/>
    <w:next w:val="Odwołaniedokomentarza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kstkomentarza">
    <w:name w:val="Tekst komentarza"/>
    <w:basedOn w:val="Normalny"/>
    <w:next w:val="Tekstkomentarza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paragraph" w:styleId="annotationsubject">
    <w:name w:val="annotation subject"/>
    <w:basedOn w:val="Tekstkomentarza"/>
    <w:next w:val="Tekstkomentarza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paragraph" w:styleId="BalloonText">
    <w:name w:val="Balloon Text"/>
    <w:basedOn w:val="Normalny"/>
    <w:next w:val="BalloonText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pl-PL" w:val="pl-PL"/>
    </w:rPr>
  </w:style>
  <w:style w:type="paragraph" w:styleId="Tekstprzypisudolnego">
    <w:name w:val="Tekst przypisu dolnego"/>
    <w:basedOn w:val="Normalny"/>
    <w:next w:val="Tekstprzypisudolnego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character" w:styleId="Odwołanieprzypisudolnego">
    <w:name w:val="Odwołanie przypisu dolnego"/>
    <w:next w:val="Odwołanieprzypisudolnego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StopkaZnak">
    <w:name w:val="Stopka Znak"/>
    <w:next w:val="StopkaZnak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Tekstdymka">
    <w:name w:val="Tekst dymka"/>
    <w:basedOn w:val="Normalny"/>
    <w:next w:val="Tekstdymka"/>
    <w:autoRedefine w:val="0"/>
    <w:hidden w:val="0"/>
    <w:qFormat w:val="1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pl-PL" w:val="pl-PL"/>
    </w:rPr>
  </w:style>
  <w:style w:type="character" w:styleId="TekstdymkaZnak">
    <w:name w:val="Tekst dymka Znak"/>
    <w:next w:val="TekstdymkaZnak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matkomentarza">
    <w:name w:val="Temat komentarza"/>
    <w:basedOn w:val="Tekstkomentarza"/>
    <w:next w:val="Tekstkomentarza"/>
    <w:autoRedefine w:val="0"/>
    <w:hidden w:val="0"/>
    <w:qFormat w:val="1"/>
    <w:pPr>
      <w:widowControl w:val="0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pl-PL" w:val="pl-PL"/>
    </w:rPr>
  </w:style>
  <w:style w:type="character" w:styleId="TekstkomentarzaZnak">
    <w:name w:val="Tekst komentarza Znak"/>
    <w:basedOn w:val="Domyślnaczcionkaakapitu"/>
    <w:next w:val="TekstkomentarzaZnak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matkomentarzaZnak">
    <w:name w:val="Temat komentarza Znak"/>
    <w:next w:val="TematkomentarzaZnak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Hiperłącze">
    <w:name w:val="Hiperłącze"/>
    <w:next w:val="Hiperłącze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yperlink" Target="https://www.empik.com/szukaj/produkt?publisherFacet=spo%C5%82eczny+instytut+wydawniczy+znak" TargetMode="External"/><Relationship Id="rId13" Type="http://schemas.openxmlformats.org/officeDocument/2006/relationships/header" Target="header2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empik.com/szukaj/produkt?author=trojanowski+robert" TargetMode="External"/><Relationship Id="rId15" Type="http://schemas.openxmlformats.org/officeDocument/2006/relationships/footer" Target="footer1.xml"/><Relationship Id="rId14" Type="http://schemas.openxmlformats.org/officeDocument/2006/relationships/footer" Target="footer3.xml"/><Relationship Id="rId16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bonito.pl/autor/Scott+McCloud/" TargetMode="External"/><Relationship Id="rId8" Type="http://schemas.openxmlformats.org/officeDocument/2006/relationships/hyperlink" Target="https://www.empik.com/szukaj/produkt?author=kasi%C5%84ski+piot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pbCb743q4fH+9sdxgUTuTro2Aw==">CgMxLjAyDmgucHpobjA3bnAxdmxzOAByITE0U2RnMkFoZzU0RXNJZEpWa0tpYktDXzhleFdZNlV1Ug==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2022-12-10T18:44:00Z</dcterms:created>
  <dc:creator>Barbara Wilk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