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Załącznik nr 4 do Zarządzenia Nr RD/Z.0201-3/2020</w:t>
      </w:r>
    </w:p>
    <w:p w:rsidR="00000000" w:rsidDel="00000000" w:rsidP="00000000" w:rsidRDefault="00000000" w:rsidRPr="00000000" w14:paraId="00000002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KARTA 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85"/>
        <w:gridCol w:w="7655"/>
        <w:tblGridChange w:id="0">
          <w:tblGrid>
            <w:gridCol w:w="1985"/>
            <w:gridCol w:w="7655"/>
          </w:tblGrid>
        </w:tblGridChange>
      </w:tblGrid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rojektowanie eksperymentalne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Design, studia licencjackie,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semestr</w:t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C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 w j. ang.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Experimental design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-87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3189"/>
        <w:gridCol w:w="3190"/>
        <w:gridCol w:w="3261"/>
        <w:tblGridChange w:id="0">
          <w:tblGrid>
            <w:gridCol w:w="3189"/>
            <w:gridCol w:w="3190"/>
            <w:gridCol w:w="3261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Koordynator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Zespół dydaktyczny</w:t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Joanna Olech</w:t>
            </w:r>
          </w:p>
        </w:tc>
      </w:tr>
      <w:tr>
        <w:trPr>
          <w:cantSplit w:val="1"/>
          <w:trHeight w:val="5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Punktacja ECTS*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kursu (cele kształcenia)</w:t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40"/>
        <w:tblGridChange w:id="0">
          <w:tblGrid>
            <w:gridCol w:w="9640"/>
          </w:tblGrid>
        </w:tblGridChange>
      </w:tblGrid>
      <w:tr>
        <w:trPr>
          <w:cantSplit w:val="0"/>
          <w:trHeight w:val="1365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 Celem kursu jest zapoznanie studenta z różnego rodzaju procesami w designie, które wykorzystane w sposób niekonwencjonalny mogą przyczynić się do powstania nowej jakości w projektowaniu. Myślenie niesztampowe, droga dochodzenia do rozwiązania wytwarzają skutki uboczne w postaci nowych technologii, innowacyjnych koncepcji. Testowanie, analiza, modelowanie, a także badanie właściwości i funkcji obiektów i materiałów pozwalają kreować nowe formy. Procesy są punktem wyjścia do drogi nastawionej na eksperyment. Student uczy się więc kreatywnego myślenia, otwartości umysłu, a także zdobywa umiejętność analizy przeprowadzanego przez siebie procesu. Kolejne próby prowadzą do zaskakujących wniosków. Różne drogi prowadzące do powstania obiektu zmieniają jego efekt finalny- wprowadzają nową jakość. Student poznając technologie, wykonując makiety i modele odkrywa wartość procesu projektowego jako elementu mającego niebagatelny wpływ na projekt.</w:t>
            </w:r>
          </w:p>
        </w:tc>
      </w:tr>
    </w:tbl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Warunki wstępne</w:t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0.0" w:type="dxa"/>
        <w:jc w:val="left"/>
        <w:tblInd w:w="-87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55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 podstawową świadomość plastyczną.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Zna wybrane zagadnienia dotyczące sztuki współczesnej i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projektowania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wyobraźnię przestrzenną.</w:t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podstawowe umiejętności kreatywnego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posługiwania się środkami plastycznymi, np. szkic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odręczny, rysunek prezentacyjny, kolaż i inne wybrane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formy rysunkowo-malarskie.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wyobraźnię przestrzenną.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Potrafi myśleć twórczo i kreatywnie.</w:t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Kursy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-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38.999999999998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248"/>
        <w:gridCol w:w="6223"/>
        <w:gridCol w:w="2168"/>
        <w:tblGridChange w:id="0">
          <w:tblGrid>
            <w:gridCol w:w="1248"/>
            <w:gridCol w:w="6223"/>
            <w:gridCol w:w="2168"/>
          </w:tblGrid>
        </w:tblGridChange>
      </w:tblGrid>
      <w:tr>
        <w:trPr>
          <w:cantSplit w:val="1"/>
          <w:trHeight w:val="93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838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 1</w:t>
            </w: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br w:type="textWrapping"/>
              <w:t xml:space="preserve">zna</w:t>
            </w: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 techniki i technologie wykorzystywane w projektowaniu </w:t>
            </w:r>
          </w:p>
          <w:p w:rsidR="00000000" w:rsidDel="00000000" w:rsidP="00000000" w:rsidRDefault="00000000" w:rsidRPr="00000000" w14:paraId="00000042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 2 </w:t>
            </w:r>
          </w:p>
          <w:p w:rsidR="00000000" w:rsidDel="00000000" w:rsidP="00000000" w:rsidRDefault="00000000" w:rsidRPr="00000000" w14:paraId="00000044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projektuje uwzględniając poszczególne grupy społeczne na bazie odpowiednich narzędzi badawczych </w:t>
            </w:r>
          </w:p>
          <w:p w:rsidR="00000000" w:rsidDel="00000000" w:rsidP="00000000" w:rsidRDefault="00000000" w:rsidRPr="00000000" w14:paraId="00000045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 3</w:t>
            </w:r>
          </w:p>
          <w:p w:rsidR="00000000" w:rsidDel="00000000" w:rsidP="00000000" w:rsidRDefault="00000000" w:rsidRPr="00000000" w14:paraId="00000047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ma wiedzę na temat trendów, tendencji w projektowaniu</w:t>
            </w:r>
          </w:p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 4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Zna zagadnienia, procesy i problemy współczesnego świata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K_W3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K_W04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K_W13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K_W7</w:t>
            </w:r>
          </w:p>
        </w:tc>
      </w:tr>
    </w:tbl>
    <w:p w:rsidR="00000000" w:rsidDel="00000000" w:rsidP="00000000" w:rsidRDefault="00000000" w:rsidRPr="00000000" w14:paraId="0000005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430"/>
        <w:gridCol w:w="5800"/>
        <w:gridCol w:w="2410"/>
        <w:tblGridChange w:id="0">
          <w:tblGrid>
            <w:gridCol w:w="1430"/>
            <w:gridCol w:w="5800"/>
            <w:gridCol w:w="2410"/>
          </w:tblGrid>
        </w:tblGridChange>
      </w:tblGrid>
      <w:tr>
        <w:trPr>
          <w:cantSplit w:val="1"/>
          <w:trHeight w:val="939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2116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U 1</w:t>
            </w:r>
          </w:p>
          <w:p w:rsidR="00000000" w:rsidDel="00000000" w:rsidP="00000000" w:rsidRDefault="00000000" w:rsidRPr="00000000" w14:paraId="00000062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 twórczy sposób używa środków plastycznych takich jak rysunek i kształtowanie form przestrzennych </w:t>
            </w:r>
          </w:p>
          <w:p w:rsidR="00000000" w:rsidDel="00000000" w:rsidP="00000000" w:rsidRDefault="00000000" w:rsidRPr="00000000" w14:paraId="00000063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U 2 </w:t>
            </w:r>
          </w:p>
          <w:p w:rsidR="00000000" w:rsidDel="00000000" w:rsidP="00000000" w:rsidRDefault="00000000" w:rsidRPr="00000000" w14:paraId="00000065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potrafi wykonywać makiety i prototypy</w:t>
            </w:r>
          </w:p>
          <w:p w:rsidR="00000000" w:rsidDel="00000000" w:rsidP="00000000" w:rsidRDefault="00000000" w:rsidRPr="00000000" w14:paraId="00000066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U 3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wykorzystuje w świadomy sposób odpowiednie narzędzia projektowe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K_U01</w:t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K_U3</w:t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K_U07</w:t>
            </w:r>
          </w:p>
        </w:tc>
      </w:tr>
    </w:tbl>
    <w:p w:rsidR="00000000" w:rsidDel="00000000" w:rsidP="00000000" w:rsidRDefault="00000000" w:rsidRPr="00000000" w14:paraId="0000007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80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Kompetencje społeczne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98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K 1</w:t>
            </w:r>
          </w:p>
          <w:p w:rsidR="00000000" w:rsidDel="00000000" w:rsidP="00000000" w:rsidRDefault="00000000" w:rsidRPr="00000000" w14:paraId="0000007F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myśli niesztampowo, twórczo, posiada zdolność adaptacji do nowych uwarunkowań</w:t>
            </w:r>
          </w:p>
          <w:p w:rsidR="00000000" w:rsidDel="00000000" w:rsidP="00000000" w:rsidRDefault="00000000" w:rsidRPr="00000000" w14:paraId="00000080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K 2  </w:t>
            </w:r>
          </w:p>
          <w:p w:rsidR="00000000" w:rsidDel="00000000" w:rsidP="00000000" w:rsidRDefault="00000000" w:rsidRPr="00000000" w14:paraId="00000082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Jest wrażliwy i zdolny do refleksji w tematyce podjętej pracy projektowej </w:t>
            </w:r>
          </w:p>
          <w:p w:rsidR="00000000" w:rsidDel="00000000" w:rsidP="00000000" w:rsidRDefault="00000000" w:rsidRPr="00000000" w14:paraId="00000083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K 3</w:t>
            </w:r>
          </w:p>
          <w:p w:rsidR="00000000" w:rsidDel="00000000" w:rsidP="00000000" w:rsidRDefault="00000000" w:rsidRPr="00000000" w14:paraId="00000085">
            <w:pPr>
              <w:rPr>
                <w:rFonts w:ascii="Verdana" w:cs="Verdana" w:eastAsia="Verdana" w:hAnsi="Verdana"/>
                <w:color w:val="333366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33366"/>
                <w:sz w:val="16"/>
                <w:szCs w:val="16"/>
                <w:rtl w:val="0"/>
              </w:rPr>
              <w:t xml:space="preserve">Rozwija się dzięki rozumieniu roli konstruktywnej krytyki w projektowaniu  </w:t>
            </w:r>
          </w:p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K_K04 </w:t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K_K07</w:t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K_K06</w:t>
            </w:r>
          </w:p>
        </w:tc>
      </w:tr>
    </w:tbl>
    <w:p w:rsidR="00000000" w:rsidDel="00000000" w:rsidP="00000000" w:rsidRDefault="00000000" w:rsidRPr="00000000" w14:paraId="0000009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9.999999999998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  <w:tblGridChange w:id="0">
          <w:tblGrid>
            <w:gridCol w:w="1611"/>
            <w:gridCol w:w="1225"/>
            <w:gridCol w:w="850"/>
            <w:gridCol w:w="272"/>
            <w:gridCol w:w="862"/>
            <w:gridCol w:w="315"/>
            <w:gridCol w:w="819"/>
            <w:gridCol w:w="284"/>
            <w:gridCol w:w="850"/>
            <w:gridCol w:w="284"/>
            <w:gridCol w:w="850"/>
            <w:gridCol w:w="284"/>
            <w:gridCol w:w="850"/>
            <w:gridCol w:w="284"/>
          </w:tblGrid>
        </w:tblGridChange>
      </w:tblGrid>
      <w:tr>
        <w:trPr>
          <w:cantSplit w:val="1"/>
          <w:trHeight w:val="424" w:hRule="atLeast"/>
          <w:tblHeader w:val="0"/>
        </w:trPr>
        <w:tc>
          <w:tcPr>
            <w:gridSpan w:val="14"/>
            <w:shd w:fill="dbe5f1" w:val="clear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45" w:right="137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Organizacja</w:t>
            </w:r>
          </w:p>
        </w:tc>
      </w:tr>
      <w:tr>
        <w:trPr>
          <w:cantSplit w:val="1"/>
          <w:trHeight w:val="65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 zajęć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(W)</w:t>
            </w:r>
          </w:p>
        </w:tc>
        <w:tc>
          <w:tcPr>
            <w:gridSpan w:val="1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grupach</w:t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metod prowadzenia zajęć</w:t>
      </w:r>
    </w:p>
    <w:p w:rsidR="00000000" w:rsidDel="00000000" w:rsidP="00000000" w:rsidRDefault="00000000" w:rsidRPr="00000000" w14:paraId="000000D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92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Wprowadzenie do problematyki zajęć.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Przedstawienie tematów i zapoznanie ze szczegółami i wymogami dotyczącymi realizacji projektu semestralnego </w:t>
              <w:br w:type="textWrapping"/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Realizowanie poszczególnych etapów projektowych oraz analiza i próba rozwiązania indywidualnych problemów w ramach pracy własnej studentów i cotygodniowych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konsultacji indywidualnych.</w:t>
              <w:br w:type="textWrapping"/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Oddanie projektu w postaci elektronicznej (pdf), szczegółowej prezentacji obrazującej kolejne etapy procesu projektowego.</w:t>
              <w:br w:type="textWrapping"/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 Końcowa, publiczna prezentacja przed pozostałymi uczestnikami kursu i prowadzącym połączona z ogólną dyskusją.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 Ocena i omówienie prac ( kurs zakończony zaliczeniem z oceną- ZO)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Formy sprawdzania efektów uczenia się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1.000000000002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  <w:tblGridChange w:id="0">
          <w:tblGrid>
            <w:gridCol w:w="962"/>
            <w:gridCol w:w="666"/>
            <w:gridCol w:w="666"/>
            <w:gridCol w:w="666"/>
            <w:gridCol w:w="666"/>
            <w:gridCol w:w="666"/>
            <w:gridCol w:w="666"/>
            <w:gridCol w:w="666"/>
            <w:gridCol w:w="666"/>
            <w:gridCol w:w="564"/>
            <w:gridCol w:w="769"/>
            <w:gridCol w:w="666"/>
            <w:gridCol w:w="666"/>
            <w:gridCol w:w="666"/>
          </w:tblGrid>
        </w:tblGridChange>
      </w:tblGrid>
      <w:tr>
        <w:trPr>
          <w:cantSplit w:val="1"/>
          <w:trHeight w:val="1616" w:hRule="atLeast"/>
          <w:tblHeader w:val="0"/>
        </w:trPr>
        <w:tc>
          <w:tcPr>
            <w:tcBorders>
              <w:bottom w:color="95b3d7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E3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4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 – learning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5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Gry dydaktyczne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6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Ćwiczenia w szkole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7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Zajęcia terenowe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8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laboratoryjna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9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indywidualny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A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grupowy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B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Udział w dyskusji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C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Referat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D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pisemna (esej)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E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ustny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F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pisemny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0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Inne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Kryteria oceny</w:t>
            </w:r>
          </w:p>
        </w:tc>
        <w:tc>
          <w:tcPr/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Ocena na podstawie: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twórczego, aktywnego i zaangażowanego podejścia do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realizowanego zadania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frekwencji (2 nieusprawiedliwione nieobecności)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systematyczności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umiejętności pracy indywidualnej oraz w zespole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semestralnego przeglądu i publicznej prezentacji projektu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 uzgodnionej formule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108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F">
            <w:pPr>
              <w:spacing w:after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Uwagi</w:t>
            </w:r>
          </w:p>
        </w:tc>
        <w:tc>
          <w:tcPr/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18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rFonts w:ascii="Arial" w:cs="Arial" w:eastAsia="Arial" w:hAnsi="Arial"/>
          <w:color w:val="c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>
          <w:rFonts w:ascii="Arial" w:cs="Arial" w:eastAsia="Arial" w:hAnsi="Arial"/>
          <w:color w:val="c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585.0" w:type="dxa"/>
        <w:jc w:val="left"/>
        <w:tblInd w:w="-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585"/>
        <w:tblGridChange w:id="0">
          <w:tblGrid>
            <w:gridCol w:w="9585"/>
          </w:tblGrid>
        </w:tblGridChange>
      </w:tblGrid>
      <w:tr>
        <w:trPr>
          <w:cantSplit w:val="0"/>
          <w:trHeight w:val="1136" w:hRule="atLeast"/>
          <w:tblHeader w:val="0"/>
        </w:trPr>
        <w:tc>
          <w:tcPr/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Temat zadania: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Praca w dwuosobowych zespołach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Studenci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poznają jeden z wybranych procesów (cutting, folding, bending, assembly, bonding, sewing, printing, finishes). W trakcie trwania semestru uczą się, doświadczają, eksperymentują.</w:t>
            </w:r>
          </w:p>
          <w:p w:rsidR="00000000" w:rsidDel="00000000" w:rsidP="00000000" w:rsidRDefault="00000000" w:rsidRPr="00000000" w14:paraId="0000018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Efekt modelowania, testowania i prób w postaci nowego procesu / materiału / obiektu. Projekt końcowy może przybierać różną formę w zależności od kierunku, jaki projektantowi wyznaczy dany proces. </w:t>
            </w:r>
          </w:p>
          <w:p w:rsidR="00000000" w:rsidDel="00000000" w:rsidP="00000000" w:rsidRDefault="00000000" w:rsidRPr="00000000" w14:paraId="0000018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Zakończenie kursu z zaliczeniem z oceną (ZO)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c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podstawowej</w:t>
      </w:r>
    </w:p>
    <w:p w:rsidR="00000000" w:rsidDel="00000000" w:rsidP="00000000" w:rsidRDefault="00000000" w:rsidRPr="00000000" w14:paraId="0000019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098" w:hRule="atLeast"/>
          <w:tblHeader w:val="0"/>
        </w:trPr>
        <w:tc>
          <w:tcPr/>
          <w:p w:rsidR="00000000" w:rsidDel="00000000" w:rsidP="00000000" w:rsidRDefault="00000000" w:rsidRPr="00000000" w14:paraId="00000194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17"/>
                <w:szCs w:val="17"/>
              </w:rPr>
            </w:pPr>
            <w:r w:rsidDel="00000000" w:rsidR="00000000" w:rsidRPr="00000000">
              <w:rPr>
                <w:rFonts w:ascii="Verdana" w:cs="Verdana" w:eastAsia="Verdana" w:hAnsi="Verdana"/>
                <w:sz w:val="17"/>
                <w:szCs w:val="17"/>
                <w:rtl w:val="0"/>
              </w:rPr>
              <w:t xml:space="preserve">Dizajn na co dzień, Donald Norman</w:t>
            </w:r>
          </w:p>
          <w:p w:rsidR="00000000" w:rsidDel="00000000" w:rsidP="00000000" w:rsidRDefault="00000000" w:rsidRPr="00000000" w14:paraId="00000195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42424"/>
                <w:sz w:val="20"/>
                <w:szCs w:val="20"/>
                <w:highlight w:val="white"/>
                <w:rtl w:val="0"/>
              </w:rPr>
              <w:t xml:space="preserve">Barełkowski R., Zapiski o procesie projektowym, „Przestrzeń i Forma” 2009, nr 12, s. 85–102.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42424"/>
                <w:sz w:val="20"/>
                <w:szCs w:val="20"/>
                <w:highlight w:val="white"/>
                <w:rtl w:val="0"/>
              </w:rPr>
              <w:t xml:space="preserve">Arnheim R., Sztuka i percepcja wzrokowa. Psychologia twórczego oka, Officyna, Warszawa 2013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42424"/>
                <w:sz w:val="20"/>
                <w:szCs w:val="20"/>
                <w:highlight w:val="white"/>
                <w:rtl w:val="0"/>
              </w:rPr>
              <w:t xml:space="preserve">Papanek V., Dizajn dla realnego świata, Wydawnictwo Recto Verso, Łódź 2012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42424"/>
                <w:sz w:val="20"/>
                <w:szCs w:val="20"/>
                <w:highlight w:val="white"/>
                <w:rtl w:val="0"/>
              </w:rPr>
              <w:t xml:space="preserve">Głutkowska-Polniak A., Dizajn w kontekście estetyki. Jego początki, przeobrażenia i konotacje, Wydawnictwo Uniwersytetu Śląskiego, Katowice 2017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keepNext w:val="1"/>
              <w:spacing w:after="120" w:before="240" w:lineRule="auto"/>
              <w:ind w:left="432"/>
              <w:rPr>
                <w:rFonts w:ascii="Verdana" w:cs="Verdana" w:eastAsia="Verdana" w:hAnsi="Verdana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uzupełniającej</w:t>
      </w:r>
    </w:p>
    <w:p w:rsidR="00000000" w:rsidDel="00000000" w:rsidP="00000000" w:rsidRDefault="00000000" w:rsidRPr="00000000" w14:paraId="0000019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19D">
            <w:pPr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7"/>
                <w:szCs w:val="17"/>
                <w:rtl w:val="0"/>
              </w:rPr>
              <w:t xml:space="preserve">Skuszeni, Eyal Nir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563c1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</w:tc>
      </w:tr>
    </w:tbl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Bilans godzinowy zgodny z CNPS (Całkowity Nakład Pracy Studenta)</w:t>
      </w:r>
    </w:p>
    <w:p w:rsidR="00000000" w:rsidDel="00000000" w:rsidP="00000000" w:rsidRDefault="00000000" w:rsidRPr="00000000" w14:paraId="000001A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82.0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2766"/>
        <w:gridCol w:w="5750"/>
        <w:gridCol w:w="1066"/>
        <w:tblGridChange w:id="0">
          <w:tblGrid>
            <w:gridCol w:w="2766"/>
            <w:gridCol w:w="5750"/>
            <w:gridCol w:w="1066"/>
          </w:tblGrid>
        </w:tblGridChange>
      </w:tblGrid>
      <w:tr>
        <w:trPr>
          <w:cantSplit w:val="1"/>
          <w:trHeight w:val="33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A4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w kontakcie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Wykład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8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Konwersatorium (ćwiczenia, laboratorium itd.)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9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</w:t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AC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1"/>
          <w:trHeight w:val="348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AD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pracy studenta bez kontaktu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Lektura w ramach przygotowania do zajęć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1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widowControl w:val="1"/>
              <w:spacing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10</w:t>
            </w:r>
          </w:p>
          <w:p w:rsidR="00000000" w:rsidDel="00000000" w:rsidP="00000000" w:rsidRDefault="00000000" w:rsidRPr="00000000" w14:paraId="000001B3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1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B8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do egzaminu/zaliczenia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1BA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Ogółem bilans czasu pracy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C">
            <w:pPr>
              <w:widowControl w:val="1"/>
              <w:spacing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   100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1BD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punktów ECTS w zależności od przyjętego przelicznika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7" w:w="11905" w:orient="portrait"/>
      <w:pgMar w:bottom="1134" w:top="1276" w:left="1134" w:right="1134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1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1"/>
        <w:smallCaps w:val="0"/>
        <w:strike w:val="0"/>
        <w:color w:val="8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2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3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Verdana" w:cs="Verdana" w:eastAsia="Verdana" w:hAnsi="Verdana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pPr>
      <w:widowControl w:val="0"/>
      <w:suppressAutoHyphens w:val="1"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 w:val="1"/>
    <w:pPr>
      <w:keepNext w:val="1"/>
      <w:autoSpaceDE w:val="1"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Znakinumeracji" w:customStyle="1">
    <w:name w:val="Znaki numeracji"/>
  </w:style>
  <w:style w:type="character" w:styleId="Numerstrony">
    <w:name w:val="page number"/>
    <w:semiHidden w:val="1"/>
    <w:rPr>
      <w:sz w:val="14"/>
      <w:szCs w:val="14"/>
    </w:rPr>
  </w:style>
  <w:style w:type="paragraph" w:styleId="Tekstpodstawowy">
    <w:name w:val="Body Text"/>
    <w:basedOn w:val="Normalny"/>
    <w:semiHidden w:val="1"/>
    <w:pPr>
      <w:spacing w:after="120"/>
    </w:pPr>
  </w:style>
  <w:style w:type="paragraph" w:styleId="Podpis1" w:customStyle="1">
    <w:name w:val="Podpis1"/>
    <w:basedOn w:val="Normalny"/>
    <w:pPr>
      <w:suppressLineNumbers w:val="1"/>
      <w:spacing w:after="120" w:before="120"/>
    </w:pPr>
    <w:rPr>
      <w:i w:val="1"/>
      <w:iCs w:val="1"/>
    </w:rPr>
  </w:style>
  <w:style w:type="paragraph" w:styleId="Nagwek">
    <w:name w:val="header"/>
    <w:basedOn w:val="Normalny"/>
    <w:next w:val="Tekstpodstawowy"/>
    <w:semiHidden w:val="1"/>
    <w:pPr>
      <w:keepNext w:val="1"/>
      <w:spacing w:after="120" w:before="240"/>
    </w:pPr>
    <w:rPr>
      <w:rFonts w:ascii="Arial" w:cs="Arial" w:hAnsi="Arial"/>
      <w:sz w:val="28"/>
      <w:szCs w:val="28"/>
    </w:rPr>
  </w:style>
  <w:style w:type="paragraph" w:styleId="Lista">
    <w:name w:val="List"/>
    <w:basedOn w:val="Tekstpodstawowy"/>
    <w:semiHidden w:val="1"/>
  </w:style>
  <w:style w:type="paragraph" w:styleId="Stopka">
    <w:name w:val="footer"/>
    <w:basedOn w:val="Normalny"/>
    <w:semiHidden w:val="1"/>
    <w:pPr>
      <w:tabs>
        <w:tab w:val="center" w:pos="4536"/>
        <w:tab w:val="right" w:pos="9072"/>
      </w:tabs>
      <w:autoSpaceDE w:val="1"/>
    </w:pPr>
  </w:style>
  <w:style w:type="paragraph" w:styleId="Zawartotabeli" w:customStyle="1">
    <w:name w:val="Zawartość tabeli"/>
    <w:basedOn w:val="Normalny"/>
    <w:pPr>
      <w:suppressLineNumbers w:val="1"/>
    </w:pPr>
  </w:style>
  <w:style w:type="paragraph" w:styleId="Nagwektabeli" w:customStyle="1">
    <w:name w:val="Nagłówek tabeli"/>
    <w:basedOn w:val="Zawartotabeli"/>
    <w:pPr>
      <w:jc w:val="center"/>
    </w:pPr>
    <w:rPr>
      <w:b w:val="1"/>
      <w:bCs w:val="1"/>
      <w:i w:val="1"/>
      <w:iCs w:val="1"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 w:val="1"/>
    </w:pPr>
  </w:style>
  <w:style w:type="character" w:styleId="Odwoaniedokomentarza">
    <w:name w:val="annotation reference"/>
    <w:semiHidden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 w:val="1"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 w:val="1"/>
      <w:bCs w:val="1"/>
    </w:rPr>
  </w:style>
  <w:style w:type="paragraph" w:styleId="Tekstdymka1" w:customStyle="1">
    <w:name w:val="Tekst dymka1"/>
    <w:basedOn w:val="Normalny"/>
    <w:rPr>
      <w:rFonts w:ascii="Tahoma" w:cs="Tahoma" w:hAnsi="Tahoma"/>
      <w:sz w:val="16"/>
      <w:szCs w:val="16"/>
    </w:rPr>
  </w:style>
  <w:style w:type="paragraph" w:styleId="Tekstprzypisudolnego">
    <w:name w:val="footnote text"/>
    <w:basedOn w:val="Normalny"/>
    <w:semiHidden w:val="1"/>
    <w:rPr>
      <w:sz w:val="20"/>
      <w:szCs w:val="20"/>
    </w:rPr>
  </w:style>
  <w:style w:type="character" w:styleId="Odwoanieprzypisudolnego">
    <w:name w:val="footnote reference"/>
    <w:semiHidden w:val="1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BalloonText0" w:customStyle="1">
    <w:name w:val="Balloon Text0"/>
    <w:basedOn w:val="Normalny"/>
    <w:link w:val="TekstdymkaZnak"/>
    <w:uiPriority w:val="99"/>
    <w:semiHidden w:val="1"/>
    <w:unhideWhenUsed w:val="1"/>
    <w:rsid w:val="00827D3B"/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link w:val="BalloonText0"/>
    <w:uiPriority w:val="99"/>
    <w:semiHidden w:val="1"/>
    <w:rsid w:val="00827D3B"/>
    <w:rPr>
      <w:rFonts w:ascii="Tahoma" w:cs="Tahoma" w:hAnsi="Tahoma"/>
      <w:sz w:val="16"/>
      <w:szCs w:val="16"/>
    </w:rPr>
  </w:style>
  <w:style w:type="paragraph" w:styleId="annotationsubject0" w:customStyle="1">
    <w:name w:val="annotation subject0"/>
    <w:basedOn w:val="Tekstkomentarza"/>
    <w:next w:val="Tekstkomentarza"/>
    <w:link w:val="TematkomentarzaZnak"/>
    <w:uiPriority w:val="99"/>
    <w:semiHidden w:val="1"/>
    <w:unhideWhenUsed w:val="1"/>
    <w:rsid w:val="009026FF"/>
    <w:rPr>
      <w:b w:val="1"/>
      <w:bCs w:val="1"/>
    </w:rPr>
  </w:style>
  <w:style w:type="character" w:styleId="TekstkomentarzaZnak" w:customStyle="1">
    <w:name w:val="Tekst komentarza Znak"/>
    <w:basedOn w:val="Domylnaczcionkaakapitu"/>
    <w:link w:val="Tekstkomentarza"/>
    <w:semiHidden w:val="1"/>
    <w:rsid w:val="009026FF"/>
  </w:style>
  <w:style w:type="character" w:styleId="TematkomentarzaZnak" w:customStyle="1">
    <w:name w:val="Temat komentarza Znak"/>
    <w:link w:val="annotationsubject0"/>
    <w:uiPriority w:val="99"/>
    <w:semiHidden w:val="1"/>
    <w:rsid w:val="009026FF"/>
    <w:rPr>
      <w:b w:val="1"/>
      <w:bCs w:val="1"/>
    </w:rPr>
  </w:style>
  <w:style w:type="paragraph" w:styleId="Akapitzlist">
    <w:name w:val="List Paragraph"/>
    <w:basedOn w:val="Normalny"/>
    <w:uiPriority w:val="34"/>
    <w:qFormat w:val="1"/>
    <w:rsid w:val="002A6311"/>
    <w:pPr>
      <w:ind w:left="720"/>
      <w:contextualSpacing w:val="1"/>
    </w:pPr>
  </w:style>
  <w:style w:type="character" w:styleId="Hipercze">
    <w:name w:val="Hyperlink"/>
    <w:basedOn w:val="Domylnaczcionkaakapitu"/>
    <w:uiPriority w:val="99"/>
    <w:unhideWhenUsed w:val="1"/>
    <w:rsid w:val="001624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sid w:val="001624F8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A4QjOEy5/M6fS/EAuGRF4X7bMw==">CgMxLjA4AHIhMWF4NDhGWU5NN1M2SWFHLS1jMmdkWGh2dURhT1o4bGph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2023-09-20T18:15:00Z</dcterms:created>
  <dc:creator>Barbara Wilk</dc:creator>
</cp:coreProperties>
</file>